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33FCF" w14:textId="77777777" w:rsidR="00283842" w:rsidRPr="003F0761" w:rsidRDefault="00283842" w:rsidP="00283842">
      <w:pPr>
        <w:spacing w:line="259" w:lineRule="auto"/>
        <w:jc w:val="center"/>
        <w:rPr>
          <w:rFonts w:ascii="Times New Roman" w:eastAsia="Calibri" w:hAnsi="Times New Roman" w:cs="Times New Roman"/>
          <w:b/>
          <w:kern w:val="0"/>
          <w:sz w:val="28"/>
          <w:szCs w:val="28"/>
          <w14:ligatures w14:val="none"/>
        </w:rPr>
      </w:pPr>
      <w:r w:rsidRPr="003F0761">
        <w:rPr>
          <w:rFonts w:ascii="Times New Roman" w:eastAsia="Calibri" w:hAnsi="Times New Roman" w:cs="Times New Roman"/>
          <w:b/>
          <w:kern w:val="0"/>
          <w:sz w:val="28"/>
          <w:szCs w:val="28"/>
          <w14:ligatures w14:val="none"/>
        </w:rPr>
        <w:t>Analýza vplyvov na podnikateľské prostredie</w:t>
      </w:r>
    </w:p>
    <w:p w14:paraId="32C3AEDC" w14:textId="77777777" w:rsidR="00283842" w:rsidRPr="003F0761" w:rsidRDefault="00283842" w:rsidP="00283842">
      <w:pPr>
        <w:spacing w:line="259" w:lineRule="auto"/>
        <w:jc w:val="both"/>
        <w:rPr>
          <w:rFonts w:ascii="Times New Roman" w:eastAsia="Calibri" w:hAnsi="Times New Roman" w:cs="Times New Roman"/>
          <w:b/>
          <w:kern w:val="0"/>
          <w14:ligatures w14:val="none"/>
        </w:rPr>
      </w:pPr>
    </w:p>
    <w:p w14:paraId="1817EC6A" w14:textId="77777777" w:rsidR="00283842" w:rsidRPr="003F0761" w:rsidRDefault="00283842" w:rsidP="00283842">
      <w:pPr>
        <w:spacing w:line="259" w:lineRule="auto"/>
        <w:jc w:val="both"/>
        <w:rPr>
          <w:rFonts w:ascii="Times New Roman" w:eastAsia="Calibri" w:hAnsi="Times New Roman" w:cs="Times New Roman"/>
          <w:b/>
          <w:kern w:val="0"/>
          <w14:ligatures w14:val="none"/>
        </w:rPr>
      </w:pPr>
      <w:r w:rsidRPr="003F0761">
        <w:rPr>
          <w:rFonts w:ascii="Times New Roman" w:eastAsia="Calibri" w:hAnsi="Times New Roman" w:cs="Times New Roman"/>
          <w:b/>
          <w:kern w:val="0"/>
          <w14:ligatures w14:val="none"/>
        </w:rPr>
        <w:t>Názov materiálu:</w:t>
      </w:r>
      <w:r w:rsidRPr="003F0761">
        <w:rPr>
          <w:rFonts w:ascii="Times New Roman" w:eastAsia="Calibri" w:hAnsi="Times New Roman" w:cs="Times New Roman"/>
          <w:kern w:val="0"/>
          <w14:ligatures w14:val="none"/>
        </w:rPr>
        <w:t xml:space="preserve"> Návrh zákona, ktorým sa mení a dopĺňa zákon č. 251/2012 Z. z. o energetike a o zmene a doplnení niektorých zákonov v znení neskorších predpisov a ktorým sa menia a dopĺňajú niektoré zákony.</w:t>
      </w:r>
    </w:p>
    <w:p w14:paraId="68D564B7" w14:textId="77777777" w:rsidR="00283842" w:rsidRPr="003F0761" w:rsidRDefault="00283842" w:rsidP="00283842">
      <w:pPr>
        <w:spacing w:line="259" w:lineRule="auto"/>
        <w:jc w:val="both"/>
        <w:rPr>
          <w:rFonts w:ascii="Times New Roman" w:eastAsia="Calibri" w:hAnsi="Times New Roman" w:cs="Times New Roman"/>
          <w:kern w:val="0"/>
          <w14:ligatures w14:val="none"/>
        </w:rPr>
      </w:pPr>
      <w:r w:rsidRPr="003F0761">
        <w:rPr>
          <w:rFonts w:ascii="Times New Roman" w:eastAsia="Calibri" w:hAnsi="Times New Roman" w:cs="Times New Roman"/>
          <w:b/>
          <w:kern w:val="0"/>
          <w14:ligatures w14:val="none"/>
        </w:rPr>
        <w:t>Predkladateľ:</w:t>
      </w:r>
      <w:r w:rsidRPr="003F0761">
        <w:rPr>
          <w:rFonts w:ascii="Times New Roman" w:eastAsia="Calibri" w:hAnsi="Times New Roman" w:cs="Times New Roman"/>
          <w:kern w:val="0"/>
          <w14:ligatures w14:val="none"/>
        </w:rPr>
        <w:t xml:space="preserve"> Ministerstvo hospodárstva Slovenskej republiky</w:t>
      </w:r>
    </w:p>
    <w:p w14:paraId="5D85A1E3" w14:textId="77777777" w:rsidR="00283842" w:rsidRPr="003F0761" w:rsidRDefault="00283842" w:rsidP="00283842">
      <w:pPr>
        <w:spacing w:line="259" w:lineRule="auto"/>
        <w:jc w:val="both"/>
        <w:rPr>
          <w:rFonts w:ascii="Times New Roman" w:eastAsia="Calibri" w:hAnsi="Times New Roman" w:cs="Times New Roman"/>
          <w:b/>
          <w:kern w:val="0"/>
          <w14:ligatures w14:val="none"/>
        </w:rPr>
      </w:pPr>
    </w:p>
    <w:p w14:paraId="6AA06066" w14:textId="77777777" w:rsidR="00283842" w:rsidRPr="003F0761" w:rsidRDefault="00283842" w:rsidP="00283842">
      <w:pPr>
        <w:spacing w:line="259" w:lineRule="auto"/>
        <w:jc w:val="both"/>
        <w:rPr>
          <w:rFonts w:ascii="Times New Roman" w:eastAsia="Calibri" w:hAnsi="Times New Roman" w:cs="Times New Roman"/>
          <w:b/>
          <w:kern w:val="0"/>
          <w14:ligatures w14:val="none"/>
        </w:rPr>
      </w:pPr>
      <w:r w:rsidRPr="003F0761">
        <w:rPr>
          <w:rFonts w:ascii="Times New Roman" w:eastAsia="Calibri" w:hAnsi="Times New Roman" w:cs="Times New Roman"/>
          <w:b/>
          <w:kern w:val="0"/>
          <w14:ligatures w14:val="none"/>
        </w:rPr>
        <w:t>3.1 Náklady regulácie</w:t>
      </w:r>
    </w:p>
    <w:p w14:paraId="259F0837" w14:textId="77777777" w:rsidR="00283842" w:rsidRPr="003F0761" w:rsidRDefault="00283842" w:rsidP="00283842">
      <w:pPr>
        <w:tabs>
          <w:tab w:val="left" w:pos="8025"/>
        </w:tabs>
        <w:spacing w:line="259" w:lineRule="auto"/>
        <w:rPr>
          <w:rFonts w:ascii="Times New Roman" w:eastAsia="Calibri" w:hAnsi="Times New Roman" w:cs="Times New Roman"/>
          <w:bCs/>
          <w:i/>
          <w:iCs/>
          <w:kern w:val="0"/>
          <w14:ligatures w14:val="none"/>
        </w:rPr>
      </w:pPr>
      <w:r w:rsidRPr="003F0761">
        <w:rPr>
          <w:rFonts w:ascii="Times New Roman" w:eastAsia="Calibri" w:hAnsi="Times New Roman" w:cs="Times New Roman"/>
          <w:b/>
          <w:i/>
          <w:iCs/>
          <w:kern w:val="0"/>
          <w14:ligatures w14:val="none"/>
        </w:rPr>
        <w:t xml:space="preserve">3.1.1 Súhrnná tabuľka nákladov regulácie </w:t>
      </w:r>
      <w:r w:rsidRPr="003F0761">
        <w:rPr>
          <w:rFonts w:ascii="Times New Roman" w:eastAsia="Calibri" w:hAnsi="Times New Roman" w:cs="Times New Roman"/>
          <w:b/>
          <w:i/>
          <w:iCs/>
          <w:kern w:val="0"/>
          <w14:ligatures w14:val="none"/>
        </w:rPr>
        <w:tab/>
      </w:r>
    </w:p>
    <w:p w14:paraId="610AF3AE" w14:textId="77777777" w:rsidR="00283842" w:rsidRPr="003F0761" w:rsidRDefault="00283842" w:rsidP="00283842">
      <w:pPr>
        <w:spacing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Tabuľka č. 1: Zmeny nákladov (ročne) v prepočte na podnikateľské prostredie (PP), vyhodnotenie mechanizmu znižovania byrokracie a nákladov, náklady </w:t>
      </w:r>
      <w:proofErr w:type="spellStart"/>
      <w:r w:rsidRPr="003F0761">
        <w:rPr>
          <w:rFonts w:ascii="Times New Roman" w:eastAsia="Calibri" w:hAnsi="Times New Roman" w:cs="Times New Roman"/>
          <w:i/>
          <w:kern w:val="0"/>
          <w14:ligatures w14:val="none"/>
        </w:rPr>
        <w:t>goldplatingu</w:t>
      </w:r>
      <w:proofErr w:type="spellEnd"/>
      <w:r w:rsidRPr="003F0761">
        <w:rPr>
          <w:rFonts w:ascii="Times New Roman" w:eastAsia="Calibri" w:hAnsi="Times New Roman" w:cs="Times New Roman"/>
          <w:i/>
          <w:kern w:val="0"/>
          <w:vertAlign w:val="superscript"/>
          <w14:ligatures w14:val="none"/>
        </w:rPr>
        <w:footnoteReference w:id="1"/>
      </w:r>
      <w:r w:rsidRPr="003F0761">
        <w:rPr>
          <w:rFonts w:ascii="Times New Roman" w:eastAsia="Calibri" w:hAnsi="Times New Roman" w:cs="Times New Roman"/>
          <w:i/>
          <w:kern w:val="0"/>
          <w14:ligatures w14:val="none"/>
        </w:rPr>
        <w:t xml:space="preserve"> na podnikateľské prostredie. </w:t>
      </w:r>
    </w:p>
    <w:p w14:paraId="7C3341E9" w14:textId="77777777" w:rsidR="00283842" w:rsidRPr="003F0761" w:rsidRDefault="00283842" w:rsidP="00283842">
      <w:pPr>
        <w:spacing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Nahraďte rovnakou tabuľkou po vyplnení Kalkulačky nákladov podnikateľského prostredia, ktorá je povinnou prílohou tejto analýzy a nájdete ju na </w:t>
      </w:r>
      <w:hyperlink r:id="rId7" w:history="1">
        <w:r w:rsidRPr="003F0761">
          <w:rPr>
            <w:rFonts w:ascii="Times New Roman" w:eastAsia="Calibri" w:hAnsi="Times New Roman" w:cs="Times New Roman"/>
            <w:i/>
            <w:color w:val="0563C1"/>
            <w:kern w:val="0"/>
            <w:u w:val="single"/>
            <w14:ligatures w14:val="none"/>
          </w:rPr>
          <w:t>webovom sídle MH SR</w:t>
        </w:r>
      </w:hyperlink>
      <w:r w:rsidRPr="003F0761">
        <w:rPr>
          <w:rFonts w:ascii="Times New Roman" w:eastAsia="Calibri" w:hAnsi="Times New Roman" w:cs="Times New Roman"/>
          <w:i/>
          <w:kern w:val="0"/>
          <w14:ligatures w14:val="none"/>
        </w:rPr>
        <w:t>, (ďalej len „Kalkulačka nákladov“):</w:t>
      </w:r>
    </w:p>
    <w:p w14:paraId="55747078" w14:textId="77777777" w:rsidR="00283842" w:rsidRPr="003F0761" w:rsidRDefault="00283842" w:rsidP="00283842">
      <w:pPr>
        <w:spacing w:line="259" w:lineRule="auto"/>
        <w:jc w:val="both"/>
        <w:rPr>
          <w:rFonts w:ascii="Times New Roman" w:eastAsia="Calibri" w:hAnsi="Times New Roman" w:cs="Times New Roman"/>
          <w:i/>
          <w:kern w:val="0"/>
          <w14:ligatures w14:val="none"/>
        </w:rPr>
      </w:pPr>
    </w:p>
    <w:p w14:paraId="6F0B89ED" w14:textId="24C276E8" w:rsidR="00283842" w:rsidRPr="003F0761" w:rsidRDefault="00283842" w:rsidP="00283842">
      <w:pPr>
        <w:spacing w:line="259" w:lineRule="auto"/>
        <w:jc w:val="both"/>
        <w:rPr>
          <w:rFonts w:ascii="Times New Roman" w:eastAsia="Calibri" w:hAnsi="Times New Roman" w:cs="Times New Roman"/>
          <w:b/>
          <w:kern w:val="0"/>
          <w14:ligatures w14:val="none"/>
        </w:rPr>
      </w:pPr>
      <w:r w:rsidRPr="003F0761">
        <w:rPr>
          <w:rFonts w:ascii="Times New Roman" w:eastAsia="Calibri" w:hAnsi="Times New Roman" w:cs="Times New Roman"/>
          <w:b/>
          <w:kern w:val="0"/>
          <w14:ligatures w14:val="none"/>
        </w:rPr>
        <w:t>Predkladaný materiál vo všeobecnosti predstavuje transpozíciu EÚ legislatívy primárne smernice (EÚ) 2024/1788 bez možnosti voľby. Predkladaný materiál vytvára predpoklady pre vznik doteraz neexistujúcich podnikateľských príležitostí, ktoré nemajú vplyv</w:t>
      </w:r>
      <w:r w:rsidR="00CC1D49">
        <w:rPr>
          <w:rFonts w:ascii="Times New Roman" w:eastAsia="Calibri" w:hAnsi="Times New Roman" w:cs="Times New Roman"/>
          <w:b/>
          <w:kern w:val="0"/>
          <w14:ligatures w14:val="none"/>
        </w:rPr>
        <w:br/>
      </w:r>
      <w:r w:rsidRPr="003F0761">
        <w:rPr>
          <w:rFonts w:ascii="Times New Roman" w:eastAsia="Calibri" w:hAnsi="Times New Roman" w:cs="Times New Roman"/>
          <w:b/>
          <w:kern w:val="0"/>
          <w14:ligatures w14:val="none"/>
        </w:rPr>
        <w:t xml:space="preserve"> na zmenu nákladov súčasného podnikateľského prostredia. Materiál nezakladá zvýšenie nákladov regulácií na podnikateľské prostredie (ďalej len ,,PP“), resp. vplyvy na PP</w:t>
      </w:r>
      <w:r w:rsidR="00CC1D49">
        <w:rPr>
          <w:rFonts w:ascii="Times New Roman" w:eastAsia="Calibri" w:hAnsi="Times New Roman" w:cs="Times New Roman"/>
          <w:b/>
          <w:kern w:val="0"/>
          <w14:ligatures w14:val="none"/>
        </w:rPr>
        <w:br/>
      </w:r>
      <w:r w:rsidRPr="003F0761">
        <w:rPr>
          <w:rFonts w:ascii="Times New Roman" w:eastAsia="Calibri" w:hAnsi="Times New Roman" w:cs="Times New Roman"/>
          <w:b/>
          <w:kern w:val="0"/>
          <w14:ligatures w14:val="none"/>
        </w:rPr>
        <w:t xml:space="preserve"> sa netýkajú nákladov. Z uvedeného dôvodu sa v predloženom materiáli nevypracováva bod 3.1 Náklady regulácie a neuplatňuje sa naň mechanizmus znižovania byrokracie a nákladov.</w:t>
      </w:r>
    </w:p>
    <w:p w14:paraId="28B73D3D" w14:textId="015168F6" w:rsidR="00283842" w:rsidRPr="003F0761" w:rsidRDefault="00283842" w:rsidP="00B02237">
      <w:pPr>
        <w:spacing w:line="259" w:lineRule="auto"/>
        <w:jc w:val="both"/>
        <w:rPr>
          <w:rFonts w:ascii="Times New Roman" w:eastAsia="Calibri" w:hAnsi="Times New Roman" w:cs="Times New Roman"/>
          <w:b/>
          <w:kern w:val="0"/>
          <w14:ligatures w14:val="none"/>
        </w:rPr>
      </w:pPr>
      <w:r w:rsidRPr="003F0761">
        <w:rPr>
          <w:rFonts w:ascii="Times New Roman" w:eastAsia="Calibri" w:hAnsi="Times New Roman" w:cs="Times New Roman"/>
          <w:b/>
          <w:kern w:val="0"/>
          <w14:ligatures w14:val="none"/>
        </w:rPr>
        <w:t>Pozitívne vplyvy predkladaného materiálu na PP sa týkajú zvýšenia jeho konkurencieschopnosti a produktivity.</w:t>
      </w:r>
      <w:r w:rsidR="009A2631" w:rsidRPr="003F0761">
        <w:rPr>
          <w:rFonts w:ascii="Times New Roman" w:eastAsia="Calibri" w:hAnsi="Times New Roman" w:cs="Times New Roman"/>
          <w:b/>
          <w:kern w:val="0"/>
          <w14:ligatures w14:val="none"/>
        </w:rPr>
        <w:t xml:space="preserve"> </w:t>
      </w:r>
      <w:r w:rsidR="00C3129A" w:rsidRPr="003F0761">
        <w:rPr>
          <w:rFonts w:ascii="Times New Roman" w:eastAsia="Calibri" w:hAnsi="Times New Roman" w:cs="Times New Roman"/>
          <w:b/>
          <w:kern w:val="0"/>
          <w14:ligatures w14:val="none"/>
        </w:rPr>
        <w:t>Predkladaný materiál sa pozitívne dotýka povinností podnikateľských subjektov ako sú vytvorenie nového trhu s vodíkom a vznik nových podnikateľských príležitostí, podpora investícií do infraštruktúry a inovácií, zvýšenie transparentnosti a nediskriminačného prístupu na trhu, zosúladenie s právom EÚ</w:t>
      </w:r>
      <w:r w:rsidR="001A5F4C" w:rsidRPr="003F0761">
        <w:rPr>
          <w:rFonts w:ascii="Times New Roman" w:eastAsia="Calibri" w:hAnsi="Times New Roman" w:cs="Times New Roman"/>
          <w:b/>
          <w:kern w:val="0"/>
          <w14:ligatures w14:val="none"/>
        </w:rPr>
        <w:t xml:space="preserve">. </w:t>
      </w:r>
      <w:r w:rsidR="00B02237" w:rsidRPr="003F0761">
        <w:rPr>
          <w:rFonts w:ascii="Times New Roman" w:eastAsia="Calibri" w:hAnsi="Times New Roman" w:cs="Times New Roman"/>
          <w:b/>
          <w:kern w:val="0"/>
          <w14:ligatures w14:val="none"/>
        </w:rPr>
        <w:t xml:space="preserve">Negatívne sa dotýka povinností podnikateľských subjektov a ovplyvňuje ich administratívne a regulačné zaťaženie ako sú nové povolenia, </w:t>
      </w:r>
      <w:proofErr w:type="spellStart"/>
      <w:r w:rsidR="00B02237" w:rsidRPr="003F0761">
        <w:rPr>
          <w:rFonts w:ascii="Times New Roman" w:eastAsia="Calibri" w:hAnsi="Times New Roman" w:cs="Times New Roman"/>
          <w:b/>
          <w:kern w:val="0"/>
          <w14:ligatures w14:val="none"/>
        </w:rPr>
        <w:t>reporting</w:t>
      </w:r>
      <w:proofErr w:type="spellEnd"/>
      <w:r w:rsidR="00B02237" w:rsidRPr="003F0761">
        <w:rPr>
          <w:rFonts w:ascii="Times New Roman" w:eastAsia="Calibri" w:hAnsi="Times New Roman" w:cs="Times New Roman"/>
          <w:b/>
          <w:kern w:val="0"/>
          <w14:ligatures w14:val="none"/>
        </w:rPr>
        <w:t xml:space="preserve">, povinnosti voči ÚRSO, vyššie náklady na </w:t>
      </w:r>
      <w:proofErr w:type="spellStart"/>
      <w:r w:rsidR="00B02237" w:rsidRPr="003F0761">
        <w:rPr>
          <w:rFonts w:ascii="Times New Roman" w:eastAsia="Calibri" w:hAnsi="Times New Roman" w:cs="Times New Roman"/>
          <w:b/>
          <w:kern w:val="0"/>
          <w14:ligatures w14:val="none"/>
        </w:rPr>
        <w:t>compliance</w:t>
      </w:r>
      <w:proofErr w:type="spellEnd"/>
      <w:r w:rsidR="00B02237" w:rsidRPr="003F0761">
        <w:rPr>
          <w:rFonts w:ascii="Times New Roman" w:eastAsia="Calibri" w:hAnsi="Times New Roman" w:cs="Times New Roman"/>
          <w:b/>
          <w:kern w:val="0"/>
          <w14:ligatures w14:val="none"/>
        </w:rPr>
        <w:t xml:space="preserve">, investičné a prevádzkové náklady </w:t>
      </w:r>
      <w:r w:rsidR="00CC1D49">
        <w:rPr>
          <w:rFonts w:ascii="Times New Roman" w:eastAsia="Calibri" w:hAnsi="Times New Roman" w:cs="Times New Roman"/>
          <w:b/>
          <w:kern w:val="0"/>
          <w14:ligatures w14:val="none"/>
        </w:rPr>
        <w:br/>
      </w:r>
      <w:r w:rsidR="00B02237" w:rsidRPr="003F0761">
        <w:rPr>
          <w:rFonts w:ascii="Times New Roman" w:eastAsia="Calibri" w:hAnsi="Times New Roman" w:cs="Times New Roman"/>
          <w:b/>
          <w:kern w:val="0"/>
          <w14:ligatures w14:val="none"/>
        </w:rPr>
        <w:t>na infraštruktúru a technológie, regulačná neistota v súvislosti s prechodom na cenovú reguláciu</w:t>
      </w:r>
      <w:r w:rsidR="00584F48" w:rsidRPr="003F0761">
        <w:rPr>
          <w:rFonts w:ascii="Times New Roman" w:eastAsia="Calibri" w:hAnsi="Times New Roman" w:cs="Times New Roman"/>
          <w:b/>
          <w:kern w:val="0"/>
          <w14:ligatures w14:val="none"/>
        </w:rPr>
        <w:t xml:space="preserve"> prístupu do vodíkovej infraštruktúry</w:t>
      </w:r>
      <w:r w:rsidR="00B02237" w:rsidRPr="003F0761">
        <w:rPr>
          <w:rFonts w:ascii="Times New Roman" w:eastAsia="Calibri" w:hAnsi="Times New Roman" w:cs="Times New Roman"/>
          <w:b/>
          <w:kern w:val="0"/>
          <w14:ligatures w14:val="none"/>
        </w:rPr>
        <w:t xml:space="preserve"> od roku 2033, zvýšenie sankčného </w:t>
      </w:r>
      <w:r w:rsidR="00CC1D49">
        <w:rPr>
          <w:rFonts w:ascii="Times New Roman" w:eastAsia="Calibri" w:hAnsi="Times New Roman" w:cs="Times New Roman"/>
          <w:b/>
          <w:kern w:val="0"/>
          <w14:ligatures w14:val="none"/>
        </w:rPr>
        <w:br/>
      </w:r>
      <w:r w:rsidR="00B02237" w:rsidRPr="003F0761">
        <w:rPr>
          <w:rFonts w:ascii="Times New Roman" w:eastAsia="Calibri" w:hAnsi="Times New Roman" w:cs="Times New Roman"/>
          <w:b/>
          <w:kern w:val="0"/>
          <w14:ligatures w14:val="none"/>
        </w:rPr>
        <w:t>a kontrolného rizika.</w:t>
      </w:r>
    </w:p>
    <w:p w14:paraId="6E771486" w14:textId="77777777" w:rsidR="00466516" w:rsidRPr="003F0761" w:rsidRDefault="00466516" w:rsidP="00B02237">
      <w:pPr>
        <w:spacing w:line="259" w:lineRule="auto"/>
        <w:jc w:val="both"/>
        <w:rPr>
          <w:rFonts w:ascii="Times New Roman" w:eastAsia="Calibri" w:hAnsi="Times New Roman" w:cs="Times New Roman"/>
          <w:b/>
          <w:kern w:val="0"/>
          <w14:ligatures w14:val="none"/>
        </w:rPr>
      </w:pPr>
    </w:p>
    <w:p w14:paraId="18B5159E" w14:textId="77777777" w:rsidR="00283842" w:rsidRPr="003F0761" w:rsidRDefault="00283842" w:rsidP="00283842">
      <w:pPr>
        <w:spacing w:line="259" w:lineRule="auto"/>
        <w:jc w:val="both"/>
        <w:rPr>
          <w:rFonts w:ascii="Times New Roman" w:eastAsia="Calibri" w:hAnsi="Times New Roman" w:cs="Times New Roman"/>
          <w:b/>
          <w:kern w:val="0"/>
          <w14:ligatures w14:val="none"/>
        </w:rPr>
      </w:pPr>
    </w:p>
    <w:tbl>
      <w:tblPr>
        <w:tblW w:w="8680" w:type="dxa"/>
        <w:tblCellMar>
          <w:left w:w="70" w:type="dxa"/>
          <w:right w:w="70" w:type="dxa"/>
        </w:tblCellMar>
        <w:tblLook w:val="04A0" w:firstRow="1" w:lastRow="0" w:firstColumn="1" w:lastColumn="0" w:noHBand="0" w:noVBand="1"/>
      </w:tblPr>
      <w:tblGrid>
        <w:gridCol w:w="4760"/>
        <w:gridCol w:w="1960"/>
        <w:gridCol w:w="1960"/>
      </w:tblGrid>
      <w:tr w:rsidR="00283842" w:rsidRPr="003F0761" w14:paraId="0D29D7F7" w14:textId="77777777" w:rsidTr="002E7DDC">
        <w:trPr>
          <w:trHeight w:val="675"/>
        </w:trPr>
        <w:tc>
          <w:tcPr>
            <w:tcW w:w="4760" w:type="dxa"/>
            <w:tcBorders>
              <w:top w:val="single" w:sz="8" w:space="0" w:color="auto"/>
              <w:left w:val="single" w:sz="8" w:space="0" w:color="auto"/>
              <w:bottom w:val="single" w:sz="8" w:space="0" w:color="auto"/>
              <w:right w:val="single" w:sz="4" w:space="0" w:color="auto"/>
            </w:tcBorders>
            <w:vAlign w:val="center"/>
            <w:hideMark/>
          </w:tcPr>
          <w:p w14:paraId="760B1AAC" w14:textId="77777777" w:rsidR="00283842" w:rsidRPr="003F0761" w:rsidRDefault="00283842" w:rsidP="00283842">
            <w:pPr>
              <w:spacing w:after="0" w:line="240" w:lineRule="auto"/>
              <w:jc w:val="center"/>
              <w:rPr>
                <w:rFonts w:ascii="Times New Roman" w:eastAsia="Times New Roman" w:hAnsi="Times New Roman" w:cs="Times New Roman"/>
                <w:b/>
                <w:bCs/>
                <w:i/>
                <w:iCs/>
                <w:color w:val="000000"/>
                <w:kern w:val="0"/>
                <w:sz w:val="20"/>
                <w:szCs w:val="20"/>
                <w:lang w:eastAsia="sk-SK"/>
                <w14:ligatures w14:val="none"/>
              </w:rPr>
            </w:pPr>
            <w:r w:rsidRPr="003F0761">
              <w:rPr>
                <w:rFonts w:ascii="Times New Roman" w:eastAsia="Times New Roman" w:hAnsi="Times New Roman" w:cs="Times New Roman"/>
                <w:b/>
                <w:bCs/>
                <w:i/>
                <w:iCs/>
                <w:color w:val="000000"/>
                <w:kern w:val="0"/>
                <w:sz w:val="20"/>
                <w:szCs w:val="20"/>
                <w:lang w:eastAsia="sk-SK"/>
                <w14:ligatures w14:val="none"/>
              </w:rPr>
              <w:lastRenderedPageBreak/>
              <w:t>TYP NÁKLADOV</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230B353E"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Zvýšenie nákladov v € na PP</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00064FA3"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Zníženie nákladov v € na PP</w:t>
            </w:r>
          </w:p>
        </w:tc>
      </w:tr>
      <w:tr w:rsidR="00283842" w:rsidRPr="003F0761" w14:paraId="15B72FD0" w14:textId="77777777" w:rsidTr="002E7DDC">
        <w:trPr>
          <w:trHeight w:val="810"/>
        </w:trPr>
        <w:tc>
          <w:tcPr>
            <w:tcW w:w="4760" w:type="dxa"/>
            <w:tcBorders>
              <w:top w:val="nil"/>
              <w:left w:val="single" w:sz="8" w:space="0" w:color="auto"/>
              <w:bottom w:val="single" w:sz="4" w:space="0" w:color="auto"/>
              <w:right w:val="single" w:sz="4" w:space="0" w:color="auto"/>
            </w:tcBorders>
            <w:vAlign w:val="center"/>
            <w:hideMark/>
          </w:tcPr>
          <w:p w14:paraId="194ED79B" w14:textId="77777777" w:rsidR="00283842" w:rsidRPr="003F0761" w:rsidRDefault="00283842" w:rsidP="00283842">
            <w:pPr>
              <w:spacing w:after="0" w:line="240" w:lineRule="auto"/>
              <w:rPr>
                <w:rFonts w:ascii="Times New Roman" w:eastAsia="Times New Roman" w:hAnsi="Times New Roman" w:cs="Times New Roman"/>
                <w:b/>
                <w:bCs/>
                <w:i/>
                <w:iCs/>
                <w:color w:val="000000"/>
                <w:kern w:val="0"/>
                <w:sz w:val="20"/>
                <w:szCs w:val="20"/>
                <w:lang w:eastAsia="sk-SK"/>
                <w14:ligatures w14:val="none"/>
              </w:rPr>
            </w:pPr>
            <w:proofErr w:type="spellStart"/>
            <w:r w:rsidRPr="003F0761">
              <w:rPr>
                <w:rFonts w:ascii="Times New Roman" w:eastAsia="Times New Roman" w:hAnsi="Times New Roman" w:cs="Times New Roman"/>
                <w:b/>
                <w:bCs/>
                <w:i/>
                <w:iCs/>
                <w:color w:val="000000"/>
                <w:kern w:val="0"/>
                <w:sz w:val="20"/>
                <w:szCs w:val="20"/>
                <w:lang w:eastAsia="sk-SK"/>
                <w14:ligatures w14:val="none"/>
              </w:rPr>
              <w:t>A.Dane</w:t>
            </w:r>
            <w:proofErr w:type="spellEnd"/>
            <w:r w:rsidRPr="003F0761">
              <w:rPr>
                <w:rFonts w:ascii="Times New Roman" w:eastAsia="Times New Roman" w:hAnsi="Times New Roman" w:cs="Times New Roman"/>
                <w:b/>
                <w:bCs/>
                <w:i/>
                <w:iCs/>
                <w:color w:val="000000"/>
                <w:kern w:val="0"/>
                <w:sz w:val="20"/>
                <w:szCs w:val="20"/>
                <w:lang w:eastAsia="sk-SK"/>
                <w14:ligatures w14:val="none"/>
              </w:rPr>
              <w:t xml:space="preserve">, odvody, clá a poplatky, ktorých cieľom je znižovať negatívne </w:t>
            </w:r>
            <w:proofErr w:type="spellStart"/>
            <w:r w:rsidRPr="003F0761">
              <w:rPr>
                <w:rFonts w:ascii="Times New Roman" w:eastAsia="Times New Roman" w:hAnsi="Times New Roman" w:cs="Times New Roman"/>
                <w:b/>
                <w:bCs/>
                <w:i/>
                <w:iCs/>
                <w:color w:val="000000"/>
                <w:kern w:val="0"/>
                <w:sz w:val="20"/>
                <w:szCs w:val="20"/>
                <w:lang w:eastAsia="sk-SK"/>
                <w14:ligatures w14:val="none"/>
              </w:rPr>
              <w:t>externality</w:t>
            </w:r>
            <w:proofErr w:type="spellEnd"/>
          </w:p>
        </w:tc>
        <w:tc>
          <w:tcPr>
            <w:tcW w:w="1960" w:type="dxa"/>
            <w:tcBorders>
              <w:top w:val="nil"/>
              <w:left w:val="nil"/>
              <w:bottom w:val="single" w:sz="4" w:space="0" w:color="auto"/>
              <w:right w:val="single" w:sz="4" w:space="0" w:color="auto"/>
            </w:tcBorders>
            <w:shd w:val="clear" w:color="000000" w:fill="FFC000"/>
            <w:vAlign w:val="center"/>
            <w:hideMark/>
          </w:tcPr>
          <w:p w14:paraId="00B21146"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c>
          <w:tcPr>
            <w:tcW w:w="1960" w:type="dxa"/>
            <w:tcBorders>
              <w:top w:val="nil"/>
              <w:left w:val="nil"/>
              <w:bottom w:val="single" w:sz="4" w:space="0" w:color="auto"/>
              <w:right w:val="single" w:sz="8" w:space="0" w:color="auto"/>
            </w:tcBorders>
            <w:shd w:val="clear" w:color="000000" w:fill="92D050"/>
            <w:vAlign w:val="center"/>
            <w:hideMark/>
          </w:tcPr>
          <w:p w14:paraId="4A4D620B"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r>
      <w:tr w:rsidR="00283842" w:rsidRPr="003F0761" w14:paraId="6EC9608A" w14:textId="77777777" w:rsidTr="002E7DDC">
        <w:trPr>
          <w:trHeight w:val="300"/>
        </w:trPr>
        <w:tc>
          <w:tcPr>
            <w:tcW w:w="4760" w:type="dxa"/>
            <w:tcBorders>
              <w:top w:val="nil"/>
              <w:left w:val="single" w:sz="8" w:space="0" w:color="auto"/>
              <w:bottom w:val="single" w:sz="4" w:space="0" w:color="auto"/>
              <w:right w:val="single" w:sz="4" w:space="0" w:color="auto"/>
            </w:tcBorders>
            <w:vAlign w:val="center"/>
            <w:hideMark/>
          </w:tcPr>
          <w:p w14:paraId="2FB1F603" w14:textId="77777777" w:rsidR="00283842" w:rsidRPr="003F0761" w:rsidRDefault="00283842" w:rsidP="00283842">
            <w:pPr>
              <w:spacing w:after="0" w:line="240" w:lineRule="auto"/>
              <w:rPr>
                <w:rFonts w:ascii="Times New Roman" w:eastAsia="Times New Roman" w:hAnsi="Times New Roman" w:cs="Times New Roman"/>
                <w:b/>
                <w:bCs/>
                <w:i/>
                <w:iCs/>
                <w:color w:val="000000"/>
                <w:kern w:val="0"/>
                <w:sz w:val="20"/>
                <w:szCs w:val="20"/>
                <w:lang w:eastAsia="sk-SK"/>
                <w14:ligatures w14:val="none"/>
              </w:rPr>
            </w:pPr>
            <w:r w:rsidRPr="003F0761">
              <w:rPr>
                <w:rFonts w:ascii="Times New Roman" w:eastAsia="Times New Roman" w:hAnsi="Times New Roman" w:cs="Times New Roman"/>
                <w:b/>
                <w:bCs/>
                <w:i/>
                <w:iCs/>
                <w:color w:val="000000"/>
                <w:kern w:val="0"/>
                <w:sz w:val="20"/>
                <w:szCs w:val="20"/>
                <w:lang w:eastAsia="sk-SK"/>
                <w14:ligatures w14:val="none"/>
              </w:rPr>
              <w:t>B. Iné poplatky</w:t>
            </w:r>
          </w:p>
        </w:tc>
        <w:tc>
          <w:tcPr>
            <w:tcW w:w="1960" w:type="dxa"/>
            <w:tcBorders>
              <w:top w:val="nil"/>
              <w:left w:val="nil"/>
              <w:bottom w:val="single" w:sz="4" w:space="0" w:color="auto"/>
              <w:right w:val="single" w:sz="4" w:space="0" w:color="auto"/>
            </w:tcBorders>
            <w:shd w:val="clear" w:color="000000" w:fill="FFC000"/>
            <w:vAlign w:val="center"/>
            <w:hideMark/>
          </w:tcPr>
          <w:p w14:paraId="59379473"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c>
          <w:tcPr>
            <w:tcW w:w="1960" w:type="dxa"/>
            <w:tcBorders>
              <w:top w:val="nil"/>
              <w:left w:val="nil"/>
              <w:bottom w:val="single" w:sz="4" w:space="0" w:color="auto"/>
              <w:right w:val="single" w:sz="8" w:space="0" w:color="auto"/>
            </w:tcBorders>
            <w:shd w:val="clear" w:color="000000" w:fill="92D050"/>
            <w:vAlign w:val="center"/>
            <w:hideMark/>
          </w:tcPr>
          <w:p w14:paraId="4446E4EE"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r>
      <w:tr w:rsidR="00283842" w:rsidRPr="003F0761" w14:paraId="5678EB26" w14:textId="77777777" w:rsidTr="002E7DDC">
        <w:trPr>
          <w:trHeight w:val="300"/>
        </w:trPr>
        <w:tc>
          <w:tcPr>
            <w:tcW w:w="4760" w:type="dxa"/>
            <w:tcBorders>
              <w:top w:val="nil"/>
              <w:left w:val="single" w:sz="8" w:space="0" w:color="auto"/>
              <w:bottom w:val="single" w:sz="4" w:space="0" w:color="auto"/>
              <w:right w:val="single" w:sz="4" w:space="0" w:color="auto"/>
            </w:tcBorders>
            <w:vAlign w:val="center"/>
            <w:hideMark/>
          </w:tcPr>
          <w:p w14:paraId="3E89856B" w14:textId="77777777" w:rsidR="00283842" w:rsidRPr="003F0761" w:rsidRDefault="00283842" w:rsidP="00283842">
            <w:pPr>
              <w:spacing w:after="0" w:line="240" w:lineRule="auto"/>
              <w:rPr>
                <w:rFonts w:ascii="Times New Roman" w:eastAsia="Times New Roman" w:hAnsi="Times New Roman" w:cs="Times New Roman"/>
                <w:b/>
                <w:bCs/>
                <w:i/>
                <w:iCs/>
                <w:color w:val="000000"/>
                <w:kern w:val="0"/>
                <w:sz w:val="20"/>
                <w:szCs w:val="20"/>
                <w:lang w:eastAsia="sk-SK"/>
                <w14:ligatures w14:val="none"/>
              </w:rPr>
            </w:pPr>
            <w:r w:rsidRPr="003F0761">
              <w:rPr>
                <w:rFonts w:ascii="Times New Roman" w:eastAsia="Times New Roman" w:hAnsi="Times New Roman" w:cs="Times New Roman"/>
                <w:b/>
                <w:bCs/>
                <w:i/>
                <w:iCs/>
                <w:color w:val="000000"/>
                <w:kern w:val="0"/>
                <w:sz w:val="20"/>
                <w:szCs w:val="20"/>
                <w:lang w:eastAsia="sk-SK"/>
                <w14:ligatures w14:val="none"/>
              </w:rPr>
              <w:t>C. Sankcie a pokuty</w:t>
            </w:r>
          </w:p>
        </w:tc>
        <w:tc>
          <w:tcPr>
            <w:tcW w:w="1960" w:type="dxa"/>
            <w:tcBorders>
              <w:top w:val="nil"/>
              <w:left w:val="nil"/>
              <w:bottom w:val="single" w:sz="4" w:space="0" w:color="auto"/>
              <w:right w:val="single" w:sz="4" w:space="0" w:color="auto"/>
            </w:tcBorders>
            <w:shd w:val="clear" w:color="000000" w:fill="FFC000"/>
            <w:vAlign w:val="center"/>
            <w:hideMark/>
          </w:tcPr>
          <w:p w14:paraId="3CD03A4E"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c>
          <w:tcPr>
            <w:tcW w:w="1960" w:type="dxa"/>
            <w:tcBorders>
              <w:top w:val="nil"/>
              <w:left w:val="nil"/>
              <w:bottom w:val="single" w:sz="4" w:space="0" w:color="auto"/>
              <w:right w:val="single" w:sz="8" w:space="0" w:color="auto"/>
            </w:tcBorders>
            <w:shd w:val="clear" w:color="000000" w:fill="92D050"/>
            <w:vAlign w:val="center"/>
            <w:hideMark/>
          </w:tcPr>
          <w:p w14:paraId="1B599369"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r>
      <w:tr w:rsidR="00283842" w:rsidRPr="003F0761" w14:paraId="7ADEE27B" w14:textId="77777777" w:rsidTr="002E7DDC">
        <w:trPr>
          <w:trHeight w:val="300"/>
        </w:trPr>
        <w:tc>
          <w:tcPr>
            <w:tcW w:w="4760" w:type="dxa"/>
            <w:tcBorders>
              <w:top w:val="nil"/>
              <w:left w:val="single" w:sz="8" w:space="0" w:color="auto"/>
              <w:bottom w:val="single" w:sz="4" w:space="0" w:color="auto"/>
              <w:right w:val="single" w:sz="4" w:space="0" w:color="auto"/>
            </w:tcBorders>
            <w:vAlign w:val="center"/>
            <w:hideMark/>
          </w:tcPr>
          <w:p w14:paraId="77E1FFFF" w14:textId="77777777" w:rsidR="00283842" w:rsidRPr="003F0761" w:rsidRDefault="00283842" w:rsidP="00283842">
            <w:pPr>
              <w:spacing w:after="0" w:line="240" w:lineRule="auto"/>
              <w:rPr>
                <w:rFonts w:ascii="Times New Roman" w:eastAsia="Times New Roman" w:hAnsi="Times New Roman" w:cs="Times New Roman"/>
                <w:b/>
                <w:bCs/>
                <w:i/>
                <w:iCs/>
                <w:color w:val="000000"/>
                <w:kern w:val="0"/>
                <w:sz w:val="20"/>
                <w:szCs w:val="20"/>
                <w:lang w:eastAsia="sk-SK"/>
                <w14:ligatures w14:val="none"/>
              </w:rPr>
            </w:pPr>
            <w:r w:rsidRPr="003F0761">
              <w:rPr>
                <w:rFonts w:ascii="Times New Roman" w:eastAsia="Times New Roman" w:hAnsi="Times New Roman" w:cs="Times New Roman"/>
                <w:b/>
                <w:bCs/>
                <w:i/>
                <w:iCs/>
                <w:color w:val="000000"/>
                <w:kern w:val="0"/>
                <w:sz w:val="20"/>
                <w:szCs w:val="20"/>
                <w:lang w:eastAsia="sk-SK"/>
                <w14:ligatures w14:val="none"/>
              </w:rPr>
              <w:t>D. Nepriame finančné náklady</w:t>
            </w:r>
          </w:p>
        </w:tc>
        <w:tc>
          <w:tcPr>
            <w:tcW w:w="1960" w:type="dxa"/>
            <w:tcBorders>
              <w:top w:val="nil"/>
              <w:left w:val="nil"/>
              <w:bottom w:val="single" w:sz="4" w:space="0" w:color="auto"/>
              <w:right w:val="single" w:sz="4" w:space="0" w:color="auto"/>
            </w:tcBorders>
            <w:shd w:val="clear" w:color="000000" w:fill="FFC000"/>
            <w:vAlign w:val="center"/>
            <w:hideMark/>
          </w:tcPr>
          <w:p w14:paraId="3426C8C2"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c>
          <w:tcPr>
            <w:tcW w:w="1960" w:type="dxa"/>
            <w:tcBorders>
              <w:top w:val="nil"/>
              <w:left w:val="nil"/>
              <w:bottom w:val="single" w:sz="4" w:space="0" w:color="auto"/>
              <w:right w:val="single" w:sz="8" w:space="0" w:color="auto"/>
            </w:tcBorders>
            <w:shd w:val="clear" w:color="000000" w:fill="92D050"/>
            <w:vAlign w:val="center"/>
            <w:hideMark/>
          </w:tcPr>
          <w:p w14:paraId="4EF07C57"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r>
      <w:tr w:rsidR="00283842" w:rsidRPr="003F0761" w14:paraId="6D8187D2" w14:textId="77777777" w:rsidTr="002E7DDC">
        <w:trPr>
          <w:trHeight w:val="300"/>
        </w:trPr>
        <w:tc>
          <w:tcPr>
            <w:tcW w:w="4760" w:type="dxa"/>
            <w:tcBorders>
              <w:top w:val="nil"/>
              <w:left w:val="single" w:sz="8" w:space="0" w:color="auto"/>
              <w:bottom w:val="nil"/>
              <w:right w:val="single" w:sz="4" w:space="0" w:color="auto"/>
            </w:tcBorders>
            <w:vAlign w:val="center"/>
            <w:hideMark/>
          </w:tcPr>
          <w:p w14:paraId="53A37075" w14:textId="77777777" w:rsidR="00283842" w:rsidRPr="003F0761" w:rsidRDefault="00283842" w:rsidP="00283842">
            <w:pPr>
              <w:spacing w:after="0" w:line="240" w:lineRule="auto"/>
              <w:rPr>
                <w:rFonts w:ascii="Times New Roman" w:eastAsia="Times New Roman" w:hAnsi="Times New Roman" w:cs="Times New Roman"/>
                <w:b/>
                <w:bCs/>
                <w:i/>
                <w:iCs/>
                <w:color w:val="000000"/>
                <w:kern w:val="0"/>
                <w:sz w:val="20"/>
                <w:szCs w:val="20"/>
                <w:lang w:eastAsia="sk-SK"/>
                <w14:ligatures w14:val="none"/>
              </w:rPr>
            </w:pPr>
            <w:r w:rsidRPr="003F0761">
              <w:rPr>
                <w:rFonts w:ascii="Times New Roman" w:eastAsia="Times New Roman" w:hAnsi="Times New Roman" w:cs="Times New Roman"/>
                <w:b/>
                <w:bCs/>
                <w:i/>
                <w:iCs/>
                <w:color w:val="000000"/>
                <w:kern w:val="0"/>
                <w:sz w:val="20"/>
                <w:szCs w:val="20"/>
                <w:lang w:eastAsia="sk-SK"/>
                <w14:ligatures w14:val="none"/>
              </w:rPr>
              <w:t>E. Administratívne náklady</w:t>
            </w:r>
          </w:p>
        </w:tc>
        <w:tc>
          <w:tcPr>
            <w:tcW w:w="1960" w:type="dxa"/>
            <w:tcBorders>
              <w:top w:val="nil"/>
              <w:left w:val="nil"/>
              <w:bottom w:val="nil"/>
              <w:right w:val="single" w:sz="4" w:space="0" w:color="auto"/>
            </w:tcBorders>
            <w:shd w:val="clear" w:color="000000" w:fill="FFC000"/>
            <w:vAlign w:val="center"/>
            <w:hideMark/>
          </w:tcPr>
          <w:p w14:paraId="401E285F"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c>
          <w:tcPr>
            <w:tcW w:w="1960" w:type="dxa"/>
            <w:tcBorders>
              <w:top w:val="nil"/>
              <w:left w:val="nil"/>
              <w:bottom w:val="nil"/>
              <w:right w:val="single" w:sz="8" w:space="0" w:color="auto"/>
            </w:tcBorders>
            <w:shd w:val="clear" w:color="000000" w:fill="92D050"/>
            <w:vAlign w:val="center"/>
            <w:hideMark/>
          </w:tcPr>
          <w:p w14:paraId="5FFFA59E"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r>
      <w:tr w:rsidR="00283842" w:rsidRPr="003F0761" w14:paraId="3BC3D408" w14:textId="77777777" w:rsidTr="002E7DDC">
        <w:trPr>
          <w:trHeight w:val="300"/>
        </w:trPr>
        <w:tc>
          <w:tcPr>
            <w:tcW w:w="4760" w:type="dxa"/>
            <w:tcBorders>
              <w:top w:val="single" w:sz="8" w:space="0" w:color="auto"/>
              <w:left w:val="single" w:sz="8" w:space="0" w:color="auto"/>
              <w:bottom w:val="single" w:sz="8" w:space="0" w:color="auto"/>
              <w:right w:val="single" w:sz="4" w:space="0" w:color="auto"/>
            </w:tcBorders>
            <w:vAlign w:val="center"/>
            <w:hideMark/>
          </w:tcPr>
          <w:p w14:paraId="1D4472EF" w14:textId="77777777" w:rsidR="00283842" w:rsidRPr="003F0761" w:rsidRDefault="00283842" w:rsidP="00283842">
            <w:pPr>
              <w:spacing w:after="0" w:line="240" w:lineRule="auto"/>
              <w:rPr>
                <w:rFonts w:ascii="Times New Roman" w:eastAsia="Times New Roman" w:hAnsi="Times New Roman" w:cs="Times New Roman"/>
                <w:b/>
                <w:bCs/>
                <w:i/>
                <w:iCs/>
                <w:color w:val="000000"/>
                <w:kern w:val="0"/>
                <w:sz w:val="20"/>
                <w:szCs w:val="20"/>
                <w:lang w:eastAsia="sk-SK"/>
                <w14:ligatures w14:val="none"/>
              </w:rPr>
            </w:pPr>
            <w:r w:rsidRPr="003F0761">
              <w:rPr>
                <w:rFonts w:ascii="Times New Roman" w:eastAsia="Times New Roman" w:hAnsi="Times New Roman" w:cs="Times New Roman"/>
                <w:b/>
                <w:bCs/>
                <w:i/>
                <w:iCs/>
                <w:color w:val="000000"/>
                <w:kern w:val="0"/>
                <w:sz w:val="20"/>
                <w:szCs w:val="20"/>
                <w:lang w:eastAsia="sk-SK"/>
                <w14:ligatures w14:val="none"/>
              </w:rPr>
              <w:t>Spolu = A+B+C+D+E</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65FA072D"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43F226B5"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r>
      <w:tr w:rsidR="00283842" w:rsidRPr="003F0761" w14:paraId="7BC4110B" w14:textId="77777777" w:rsidTr="002E7DDC">
        <w:trPr>
          <w:trHeight w:val="300"/>
        </w:trPr>
        <w:tc>
          <w:tcPr>
            <w:tcW w:w="4760" w:type="dxa"/>
            <w:tcBorders>
              <w:top w:val="nil"/>
              <w:left w:val="nil"/>
              <w:bottom w:val="nil"/>
              <w:right w:val="nil"/>
            </w:tcBorders>
            <w:vAlign w:val="center"/>
            <w:hideMark/>
          </w:tcPr>
          <w:p w14:paraId="62AA0E6C"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p>
        </w:tc>
        <w:tc>
          <w:tcPr>
            <w:tcW w:w="1960" w:type="dxa"/>
            <w:tcBorders>
              <w:top w:val="nil"/>
              <w:left w:val="nil"/>
              <w:bottom w:val="nil"/>
              <w:right w:val="nil"/>
            </w:tcBorders>
            <w:vAlign w:val="center"/>
            <w:hideMark/>
          </w:tcPr>
          <w:p w14:paraId="30F82512" w14:textId="77777777" w:rsidR="00283842" w:rsidRPr="003F0761" w:rsidRDefault="00283842" w:rsidP="00283842">
            <w:pPr>
              <w:spacing w:after="0" w:line="240" w:lineRule="auto"/>
              <w:rPr>
                <w:rFonts w:ascii="Times New Roman" w:eastAsia="Times New Roman" w:hAnsi="Times New Roman" w:cs="Times New Roman"/>
                <w:kern w:val="0"/>
                <w:sz w:val="20"/>
                <w:szCs w:val="20"/>
                <w:lang w:eastAsia="sk-SK"/>
                <w14:ligatures w14:val="none"/>
              </w:rPr>
            </w:pPr>
          </w:p>
        </w:tc>
        <w:tc>
          <w:tcPr>
            <w:tcW w:w="1960" w:type="dxa"/>
            <w:tcBorders>
              <w:top w:val="nil"/>
              <w:left w:val="nil"/>
              <w:bottom w:val="nil"/>
              <w:right w:val="nil"/>
            </w:tcBorders>
            <w:vAlign w:val="center"/>
            <w:hideMark/>
          </w:tcPr>
          <w:p w14:paraId="3AB2E33B" w14:textId="77777777" w:rsidR="00283842" w:rsidRPr="003F0761" w:rsidRDefault="00283842" w:rsidP="00283842">
            <w:pPr>
              <w:spacing w:after="0" w:line="240" w:lineRule="auto"/>
              <w:rPr>
                <w:rFonts w:ascii="Times New Roman" w:eastAsia="Times New Roman" w:hAnsi="Times New Roman" w:cs="Times New Roman"/>
                <w:kern w:val="0"/>
                <w:sz w:val="20"/>
                <w:szCs w:val="20"/>
                <w:lang w:eastAsia="sk-SK"/>
                <w14:ligatures w14:val="none"/>
              </w:rPr>
            </w:pPr>
          </w:p>
        </w:tc>
      </w:tr>
      <w:tr w:rsidR="00283842" w:rsidRPr="003F0761" w14:paraId="4CA88D75" w14:textId="77777777" w:rsidTr="002E7DDC">
        <w:trPr>
          <w:trHeight w:val="600"/>
        </w:trPr>
        <w:tc>
          <w:tcPr>
            <w:tcW w:w="4760" w:type="dxa"/>
            <w:tcBorders>
              <w:top w:val="single" w:sz="8" w:space="0" w:color="auto"/>
              <w:left w:val="single" w:sz="8" w:space="0" w:color="auto"/>
              <w:bottom w:val="single" w:sz="8" w:space="0" w:color="auto"/>
              <w:right w:val="single" w:sz="4" w:space="0" w:color="auto"/>
            </w:tcBorders>
            <w:vAlign w:val="center"/>
            <w:hideMark/>
          </w:tcPr>
          <w:p w14:paraId="2BCEBF32" w14:textId="77777777" w:rsidR="00283842" w:rsidRPr="003F0761" w:rsidRDefault="00283842" w:rsidP="00283842">
            <w:pPr>
              <w:spacing w:after="0" w:line="240" w:lineRule="auto"/>
              <w:rPr>
                <w:rFonts w:ascii="Times New Roman" w:eastAsia="Times New Roman" w:hAnsi="Times New Roman" w:cs="Times New Roman"/>
                <w:b/>
                <w:bCs/>
                <w:i/>
                <w:iCs/>
                <w:color w:val="000000"/>
                <w:kern w:val="0"/>
                <w:sz w:val="20"/>
                <w:szCs w:val="20"/>
                <w:lang w:eastAsia="sk-SK"/>
                <w14:ligatures w14:val="none"/>
              </w:rPr>
            </w:pPr>
            <w:r w:rsidRPr="003F0761">
              <w:rPr>
                <w:rFonts w:ascii="Times New Roman" w:eastAsia="Times New Roman" w:hAnsi="Times New Roman" w:cs="Times New Roman"/>
                <w:b/>
                <w:bCs/>
                <w:i/>
                <w:iCs/>
                <w:color w:val="000000"/>
                <w:kern w:val="0"/>
                <w:sz w:val="20"/>
                <w:szCs w:val="20"/>
                <w:lang w:eastAsia="sk-SK"/>
                <w14:ligatures w14:val="none"/>
              </w:rPr>
              <w:t>Harmonizácia práva EÚ</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35899FBB"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Zvýšenie nákladov v € na PP</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7BC1961B"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Zníženie nákladov v € na PP</w:t>
            </w:r>
          </w:p>
        </w:tc>
      </w:tr>
      <w:tr w:rsidR="00283842" w:rsidRPr="003F0761" w14:paraId="43873353" w14:textId="77777777" w:rsidTr="002E7DDC">
        <w:trPr>
          <w:trHeight w:val="990"/>
        </w:trPr>
        <w:tc>
          <w:tcPr>
            <w:tcW w:w="4760" w:type="dxa"/>
            <w:tcBorders>
              <w:top w:val="nil"/>
              <w:left w:val="single" w:sz="8" w:space="0" w:color="auto"/>
              <w:bottom w:val="nil"/>
              <w:right w:val="single" w:sz="4" w:space="0" w:color="auto"/>
            </w:tcBorders>
            <w:vAlign w:val="center"/>
            <w:hideMark/>
          </w:tcPr>
          <w:p w14:paraId="7947A0E2" w14:textId="77777777" w:rsidR="00283842" w:rsidRPr="003F0761" w:rsidRDefault="00283842" w:rsidP="00283842">
            <w:pPr>
              <w:spacing w:after="0" w:line="240" w:lineRule="auto"/>
              <w:rPr>
                <w:rFonts w:ascii="Times New Roman" w:eastAsia="Times New Roman" w:hAnsi="Times New Roman" w:cs="Times New Roman"/>
                <w:b/>
                <w:bCs/>
                <w:i/>
                <w:iCs/>
                <w:color w:val="000000"/>
                <w:kern w:val="0"/>
                <w:sz w:val="20"/>
                <w:szCs w:val="20"/>
                <w:lang w:eastAsia="sk-SK"/>
                <w14:ligatures w14:val="none"/>
              </w:rPr>
            </w:pPr>
            <w:r w:rsidRPr="003F0761">
              <w:rPr>
                <w:rFonts w:ascii="Times New Roman" w:eastAsia="Times New Roman" w:hAnsi="Times New Roman" w:cs="Times New Roman"/>
                <w:b/>
                <w:bCs/>
                <w:i/>
                <w:iCs/>
                <w:color w:val="000000"/>
                <w:kern w:val="0"/>
                <w:sz w:val="20"/>
                <w:szCs w:val="20"/>
                <w:lang w:eastAsia="sk-SK"/>
                <w14:ligatures w14:val="none"/>
              </w:rPr>
              <w:t>F. Úplná harmonizácia práva EÚ</w:t>
            </w:r>
            <w:r w:rsidRPr="003F0761">
              <w:rPr>
                <w:rFonts w:ascii="Times New Roman" w:eastAsia="Times New Roman" w:hAnsi="Times New Roman" w:cs="Times New Roman"/>
                <w:b/>
                <w:bCs/>
                <w:i/>
                <w:iCs/>
                <w:color w:val="000000"/>
                <w:kern w:val="0"/>
                <w:sz w:val="20"/>
                <w:szCs w:val="20"/>
                <w:lang w:eastAsia="sk-SK"/>
                <w14:ligatures w14:val="none"/>
              </w:rPr>
              <w:br/>
            </w:r>
            <w:r w:rsidRPr="003F0761">
              <w:rPr>
                <w:rFonts w:ascii="Times New Roman" w:eastAsia="Times New Roman" w:hAnsi="Times New Roman" w:cs="Times New Roman"/>
                <w:i/>
                <w:iCs/>
                <w:color w:val="000000"/>
                <w:kern w:val="0"/>
                <w:sz w:val="16"/>
                <w:szCs w:val="16"/>
                <w:lang w:eastAsia="sk-SK"/>
                <w14:ligatures w14:val="none"/>
              </w:rPr>
              <w:t xml:space="preserve">(okrem daní, odvodov, ciel a poplatkov, ktorých cieľom je znižovať negatívne </w:t>
            </w:r>
            <w:proofErr w:type="spellStart"/>
            <w:r w:rsidRPr="003F0761">
              <w:rPr>
                <w:rFonts w:ascii="Times New Roman" w:eastAsia="Times New Roman" w:hAnsi="Times New Roman" w:cs="Times New Roman"/>
                <w:i/>
                <w:iCs/>
                <w:color w:val="000000"/>
                <w:kern w:val="0"/>
                <w:sz w:val="16"/>
                <w:szCs w:val="16"/>
                <w:lang w:eastAsia="sk-SK"/>
                <w14:ligatures w14:val="none"/>
              </w:rPr>
              <w:t>externality</w:t>
            </w:r>
            <w:proofErr w:type="spellEnd"/>
            <w:r w:rsidRPr="003F0761">
              <w:rPr>
                <w:rFonts w:ascii="Times New Roman" w:eastAsia="Times New Roman" w:hAnsi="Times New Roman" w:cs="Times New Roman"/>
                <w:i/>
                <w:iCs/>
                <w:color w:val="000000"/>
                <w:kern w:val="0"/>
                <w:sz w:val="16"/>
                <w:szCs w:val="16"/>
                <w:lang w:eastAsia="sk-SK"/>
                <w14:ligatures w14:val="none"/>
              </w:rPr>
              <w:t>)</w:t>
            </w:r>
          </w:p>
        </w:tc>
        <w:tc>
          <w:tcPr>
            <w:tcW w:w="1960" w:type="dxa"/>
            <w:tcBorders>
              <w:top w:val="nil"/>
              <w:left w:val="nil"/>
              <w:bottom w:val="nil"/>
              <w:right w:val="single" w:sz="4" w:space="0" w:color="auto"/>
            </w:tcBorders>
            <w:shd w:val="clear" w:color="000000" w:fill="FFC000"/>
            <w:vAlign w:val="center"/>
            <w:hideMark/>
          </w:tcPr>
          <w:p w14:paraId="4BF40712"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c>
          <w:tcPr>
            <w:tcW w:w="1960" w:type="dxa"/>
            <w:tcBorders>
              <w:top w:val="nil"/>
              <w:left w:val="nil"/>
              <w:bottom w:val="nil"/>
              <w:right w:val="single" w:sz="8" w:space="0" w:color="auto"/>
            </w:tcBorders>
            <w:shd w:val="clear" w:color="000000" w:fill="92D050"/>
            <w:vAlign w:val="center"/>
            <w:hideMark/>
          </w:tcPr>
          <w:p w14:paraId="6BC018E0"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r>
      <w:tr w:rsidR="00283842" w:rsidRPr="003F0761" w14:paraId="62E0B057" w14:textId="77777777" w:rsidTr="002E7DDC">
        <w:trPr>
          <w:trHeight w:val="270"/>
        </w:trPr>
        <w:tc>
          <w:tcPr>
            <w:tcW w:w="4760" w:type="dxa"/>
            <w:tcBorders>
              <w:top w:val="single" w:sz="8" w:space="0" w:color="auto"/>
              <w:left w:val="single" w:sz="8" w:space="0" w:color="auto"/>
              <w:bottom w:val="single" w:sz="8" w:space="0" w:color="auto"/>
              <w:right w:val="single" w:sz="4" w:space="0" w:color="auto"/>
            </w:tcBorders>
            <w:vAlign w:val="center"/>
            <w:hideMark/>
          </w:tcPr>
          <w:p w14:paraId="34C8CB00" w14:textId="77777777" w:rsidR="00283842" w:rsidRPr="003F0761" w:rsidRDefault="00283842" w:rsidP="00283842">
            <w:pPr>
              <w:spacing w:after="0" w:line="240" w:lineRule="auto"/>
              <w:rPr>
                <w:rFonts w:ascii="Times New Roman" w:eastAsia="Times New Roman" w:hAnsi="Times New Roman" w:cs="Times New Roman"/>
                <w:b/>
                <w:bCs/>
                <w:i/>
                <w:iCs/>
                <w:color w:val="000000"/>
                <w:kern w:val="0"/>
                <w:sz w:val="20"/>
                <w:szCs w:val="20"/>
                <w:lang w:eastAsia="sk-SK"/>
                <w14:ligatures w14:val="none"/>
              </w:rPr>
            </w:pPr>
            <w:r w:rsidRPr="003F0761">
              <w:rPr>
                <w:rFonts w:ascii="Times New Roman" w:eastAsia="Times New Roman" w:hAnsi="Times New Roman" w:cs="Times New Roman"/>
                <w:b/>
                <w:bCs/>
                <w:i/>
                <w:iCs/>
                <w:color w:val="000000"/>
                <w:kern w:val="0"/>
                <w:sz w:val="20"/>
                <w:szCs w:val="20"/>
                <w:lang w:eastAsia="sk-SK"/>
                <w14:ligatures w14:val="none"/>
              </w:rPr>
              <w:t xml:space="preserve">G. </w:t>
            </w:r>
            <w:proofErr w:type="spellStart"/>
            <w:r w:rsidRPr="003F0761">
              <w:rPr>
                <w:rFonts w:ascii="Times New Roman" w:eastAsia="Times New Roman" w:hAnsi="Times New Roman" w:cs="Times New Roman"/>
                <w:b/>
                <w:bCs/>
                <w:i/>
                <w:iCs/>
                <w:color w:val="000000"/>
                <w:kern w:val="0"/>
                <w:sz w:val="20"/>
                <w:szCs w:val="20"/>
                <w:lang w:eastAsia="sk-SK"/>
                <w14:ligatures w14:val="none"/>
              </w:rPr>
              <w:t>Goldplating</w:t>
            </w:r>
            <w:proofErr w:type="spellEnd"/>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16207C4B"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774D130C"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r>
      <w:tr w:rsidR="00283842" w:rsidRPr="003F0761" w14:paraId="5F01AA64" w14:textId="77777777" w:rsidTr="002E7DDC">
        <w:trPr>
          <w:trHeight w:val="270"/>
        </w:trPr>
        <w:tc>
          <w:tcPr>
            <w:tcW w:w="4760" w:type="dxa"/>
            <w:tcBorders>
              <w:top w:val="nil"/>
              <w:left w:val="nil"/>
              <w:bottom w:val="nil"/>
              <w:right w:val="nil"/>
            </w:tcBorders>
            <w:noWrap/>
            <w:vAlign w:val="bottom"/>
            <w:hideMark/>
          </w:tcPr>
          <w:p w14:paraId="60D9D28B"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p>
        </w:tc>
        <w:tc>
          <w:tcPr>
            <w:tcW w:w="1960" w:type="dxa"/>
            <w:tcBorders>
              <w:top w:val="nil"/>
              <w:left w:val="nil"/>
              <w:bottom w:val="nil"/>
              <w:right w:val="nil"/>
            </w:tcBorders>
            <w:vAlign w:val="center"/>
            <w:hideMark/>
          </w:tcPr>
          <w:p w14:paraId="1F6F0FA4" w14:textId="77777777" w:rsidR="00283842" w:rsidRPr="003F0761" w:rsidRDefault="00283842" w:rsidP="00283842">
            <w:pPr>
              <w:spacing w:after="0" w:line="240" w:lineRule="auto"/>
              <w:rPr>
                <w:rFonts w:ascii="Times New Roman" w:eastAsia="Times New Roman" w:hAnsi="Times New Roman" w:cs="Times New Roman"/>
                <w:kern w:val="0"/>
                <w:sz w:val="20"/>
                <w:szCs w:val="20"/>
                <w:lang w:eastAsia="sk-SK"/>
                <w14:ligatures w14:val="none"/>
              </w:rPr>
            </w:pPr>
          </w:p>
        </w:tc>
        <w:tc>
          <w:tcPr>
            <w:tcW w:w="1960" w:type="dxa"/>
            <w:tcBorders>
              <w:top w:val="nil"/>
              <w:left w:val="nil"/>
              <w:bottom w:val="nil"/>
              <w:right w:val="nil"/>
            </w:tcBorders>
            <w:vAlign w:val="center"/>
            <w:hideMark/>
          </w:tcPr>
          <w:p w14:paraId="02B7C4B3" w14:textId="77777777" w:rsidR="00283842" w:rsidRPr="003F0761" w:rsidRDefault="00283842" w:rsidP="00283842">
            <w:pPr>
              <w:spacing w:after="0" w:line="240" w:lineRule="auto"/>
              <w:rPr>
                <w:rFonts w:ascii="Times New Roman" w:eastAsia="Times New Roman" w:hAnsi="Times New Roman" w:cs="Times New Roman"/>
                <w:kern w:val="0"/>
                <w:sz w:val="20"/>
                <w:szCs w:val="20"/>
                <w:lang w:eastAsia="sk-SK"/>
                <w14:ligatures w14:val="none"/>
              </w:rPr>
            </w:pPr>
          </w:p>
        </w:tc>
      </w:tr>
      <w:tr w:rsidR="00283842" w:rsidRPr="003F0761" w14:paraId="38C3951D" w14:textId="77777777" w:rsidTr="002E7DDC">
        <w:trPr>
          <w:trHeight w:val="270"/>
        </w:trPr>
        <w:tc>
          <w:tcPr>
            <w:tcW w:w="4760" w:type="dxa"/>
            <w:tcBorders>
              <w:top w:val="nil"/>
              <w:left w:val="nil"/>
              <w:bottom w:val="nil"/>
              <w:right w:val="nil"/>
            </w:tcBorders>
            <w:noWrap/>
            <w:vAlign w:val="bottom"/>
            <w:hideMark/>
          </w:tcPr>
          <w:p w14:paraId="5DF2B457" w14:textId="77777777" w:rsidR="00283842" w:rsidRPr="003F0761" w:rsidRDefault="00283842" w:rsidP="00283842">
            <w:pPr>
              <w:spacing w:after="0" w:line="240" w:lineRule="auto"/>
              <w:rPr>
                <w:rFonts w:ascii="Times New Roman" w:eastAsia="Times New Roman" w:hAnsi="Times New Roman" w:cs="Times New Roman"/>
                <w:kern w:val="0"/>
                <w:sz w:val="20"/>
                <w:szCs w:val="20"/>
                <w:lang w:eastAsia="sk-SK"/>
                <w14:ligatures w14:val="none"/>
              </w:rPr>
            </w:pPr>
          </w:p>
        </w:tc>
        <w:tc>
          <w:tcPr>
            <w:tcW w:w="1960" w:type="dxa"/>
            <w:tcBorders>
              <w:top w:val="nil"/>
              <w:left w:val="nil"/>
              <w:bottom w:val="nil"/>
              <w:right w:val="nil"/>
            </w:tcBorders>
            <w:vAlign w:val="center"/>
            <w:hideMark/>
          </w:tcPr>
          <w:p w14:paraId="42FD61AB" w14:textId="77777777" w:rsidR="00283842" w:rsidRPr="003F0761" w:rsidRDefault="00283842" w:rsidP="00283842">
            <w:pPr>
              <w:spacing w:after="0" w:line="240" w:lineRule="auto"/>
              <w:rPr>
                <w:rFonts w:ascii="Times New Roman" w:eastAsia="Times New Roman" w:hAnsi="Times New Roman" w:cs="Times New Roman"/>
                <w:kern w:val="0"/>
                <w:sz w:val="20"/>
                <w:szCs w:val="20"/>
                <w:lang w:eastAsia="sk-SK"/>
                <w14:ligatures w14:val="none"/>
              </w:rPr>
            </w:pPr>
          </w:p>
        </w:tc>
        <w:tc>
          <w:tcPr>
            <w:tcW w:w="1960" w:type="dxa"/>
            <w:tcBorders>
              <w:top w:val="nil"/>
              <w:left w:val="nil"/>
              <w:bottom w:val="nil"/>
              <w:right w:val="nil"/>
            </w:tcBorders>
            <w:vAlign w:val="center"/>
            <w:hideMark/>
          </w:tcPr>
          <w:p w14:paraId="0D98C4D3" w14:textId="77777777" w:rsidR="00283842" w:rsidRPr="003F0761" w:rsidRDefault="00283842" w:rsidP="00283842">
            <w:pPr>
              <w:spacing w:after="0" w:line="240" w:lineRule="auto"/>
              <w:rPr>
                <w:rFonts w:ascii="Times New Roman" w:eastAsia="Times New Roman" w:hAnsi="Times New Roman" w:cs="Times New Roman"/>
                <w:kern w:val="0"/>
                <w:sz w:val="20"/>
                <w:szCs w:val="20"/>
                <w:lang w:eastAsia="sk-SK"/>
                <w14:ligatures w14:val="none"/>
              </w:rPr>
            </w:pPr>
          </w:p>
        </w:tc>
      </w:tr>
      <w:tr w:rsidR="00283842" w:rsidRPr="003F0761" w14:paraId="3D345870" w14:textId="77777777" w:rsidTr="002E7DDC">
        <w:trPr>
          <w:trHeight w:val="330"/>
        </w:trPr>
        <w:tc>
          <w:tcPr>
            <w:tcW w:w="4760" w:type="dxa"/>
            <w:tcBorders>
              <w:top w:val="single" w:sz="8" w:space="0" w:color="auto"/>
              <w:left w:val="single" w:sz="8" w:space="0" w:color="auto"/>
              <w:bottom w:val="single" w:sz="4" w:space="0" w:color="auto"/>
              <w:right w:val="single" w:sz="4" w:space="0" w:color="auto"/>
            </w:tcBorders>
            <w:vAlign w:val="center"/>
            <w:hideMark/>
          </w:tcPr>
          <w:p w14:paraId="423C57CC" w14:textId="77777777" w:rsidR="00283842" w:rsidRPr="003F0761" w:rsidRDefault="00283842" w:rsidP="00283842">
            <w:pPr>
              <w:spacing w:after="0" w:line="240" w:lineRule="auto"/>
              <w:rPr>
                <w:rFonts w:ascii="Times New Roman" w:eastAsia="Times New Roman" w:hAnsi="Times New Roman" w:cs="Times New Roman"/>
                <w:i/>
                <w:iCs/>
                <w:color w:val="000000"/>
                <w:kern w:val="0"/>
                <w:sz w:val="20"/>
                <w:szCs w:val="20"/>
                <w:lang w:eastAsia="sk-SK"/>
                <w14:ligatures w14:val="none"/>
              </w:rPr>
            </w:pPr>
            <w:r w:rsidRPr="003F0761">
              <w:rPr>
                <w:rFonts w:ascii="Times New Roman" w:eastAsia="Times New Roman" w:hAnsi="Times New Roman" w:cs="Times New Roman"/>
                <w:i/>
                <w:iCs/>
                <w:color w:val="000000"/>
                <w:kern w:val="0"/>
                <w:sz w:val="20"/>
                <w:szCs w:val="20"/>
                <w:lang w:eastAsia="sk-SK"/>
                <w14:ligatures w14:val="none"/>
              </w:rPr>
              <w:t>VÝPOČET PRAVIDLA 1in2out:</w:t>
            </w:r>
          </w:p>
        </w:tc>
        <w:tc>
          <w:tcPr>
            <w:tcW w:w="1960" w:type="dxa"/>
            <w:tcBorders>
              <w:top w:val="single" w:sz="8" w:space="0" w:color="auto"/>
              <w:left w:val="nil"/>
              <w:bottom w:val="single" w:sz="4" w:space="0" w:color="auto"/>
              <w:right w:val="single" w:sz="4" w:space="0" w:color="auto"/>
            </w:tcBorders>
            <w:shd w:val="clear" w:color="000000" w:fill="FFC000"/>
            <w:vAlign w:val="center"/>
            <w:hideMark/>
          </w:tcPr>
          <w:p w14:paraId="2000F3EB"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IN</w:t>
            </w:r>
          </w:p>
        </w:tc>
        <w:tc>
          <w:tcPr>
            <w:tcW w:w="1960" w:type="dxa"/>
            <w:tcBorders>
              <w:top w:val="single" w:sz="8" w:space="0" w:color="auto"/>
              <w:left w:val="nil"/>
              <w:bottom w:val="single" w:sz="4" w:space="0" w:color="auto"/>
              <w:right w:val="single" w:sz="8" w:space="0" w:color="auto"/>
            </w:tcBorders>
            <w:shd w:val="clear" w:color="000000" w:fill="92D050"/>
            <w:vAlign w:val="center"/>
            <w:hideMark/>
          </w:tcPr>
          <w:p w14:paraId="5F9A4ACC"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OUT</w:t>
            </w:r>
          </w:p>
        </w:tc>
      </w:tr>
      <w:tr w:rsidR="00283842" w:rsidRPr="003F0761" w14:paraId="433A7EBE" w14:textId="77777777" w:rsidTr="002E7DDC">
        <w:trPr>
          <w:trHeight w:val="345"/>
        </w:trPr>
        <w:tc>
          <w:tcPr>
            <w:tcW w:w="4760" w:type="dxa"/>
            <w:tcBorders>
              <w:top w:val="nil"/>
              <w:left w:val="single" w:sz="8" w:space="0" w:color="auto"/>
              <w:bottom w:val="single" w:sz="8" w:space="0" w:color="auto"/>
              <w:right w:val="single" w:sz="4" w:space="0" w:color="auto"/>
            </w:tcBorders>
            <w:vAlign w:val="center"/>
            <w:hideMark/>
          </w:tcPr>
          <w:p w14:paraId="1C31A2D9" w14:textId="77777777" w:rsidR="00283842" w:rsidRPr="003F0761" w:rsidRDefault="00283842" w:rsidP="00283842">
            <w:pPr>
              <w:spacing w:after="0" w:line="240" w:lineRule="auto"/>
              <w:rPr>
                <w:rFonts w:ascii="Times New Roman" w:eastAsia="Times New Roman" w:hAnsi="Times New Roman" w:cs="Times New Roman"/>
                <w:i/>
                <w:iCs/>
                <w:color w:val="000000"/>
                <w:kern w:val="0"/>
                <w:sz w:val="20"/>
                <w:szCs w:val="20"/>
                <w:lang w:eastAsia="sk-SK"/>
                <w14:ligatures w14:val="none"/>
              </w:rPr>
            </w:pPr>
            <w:r w:rsidRPr="003F0761">
              <w:rPr>
                <w:rFonts w:ascii="Times New Roman" w:eastAsia="Times New Roman" w:hAnsi="Times New Roman" w:cs="Times New Roman"/>
                <w:i/>
                <w:iCs/>
                <w:color w:val="000000"/>
                <w:kern w:val="0"/>
                <w:sz w:val="20"/>
                <w:szCs w:val="20"/>
                <w:lang w:eastAsia="sk-SK"/>
                <w14:ligatures w14:val="none"/>
              </w:rPr>
              <w:t>H</w:t>
            </w:r>
            <w:r w:rsidRPr="003F0761">
              <w:rPr>
                <w:rFonts w:ascii="Times New Roman" w:eastAsia="Times New Roman" w:hAnsi="Times New Roman" w:cs="Times New Roman"/>
                <w:b/>
                <w:bCs/>
                <w:i/>
                <w:iCs/>
                <w:color w:val="000000"/>
                <w:kern w:val="0"/>
                <w:sz w:val="20"/>
                <w:szCs w:val="20"/>
                <w:lang w:eastAsia="sk-SK"/>
                <w14:ligatures w14:val="none"/>
              </w:rPr>
              <w:t>.</w:t>
            </w:r>
            <w:r w:rsidRPr="003F0761">
              <w:rPr>
                <w:rFonts w:ascii="Times New Roman" w:eastAsia="Times New Roman" w:hAnsi="Times New Roman" w:cs="Times New Roman"/>
                <w:i/>
                <w:iCs/>
                <w:color w:val="000000"/>
                <w:kern w:val="0"/>
                <w:sz w:val="20"/>
                <w:szCs w:val="20"/>
                <w:lang w:eastAsia="sk-SK"/>
                <w14:ligatures w14:val="none"/>
              </w:rPr>
              <w:t xml:space="preserve"> Náklady okrem výnimiek = B+D+E-F</w:t>
            </w:r>
          </w:p>
        </w:tc>
        <w:tc>
          <w:tcPr>
            <w:tcW w:w="1960" w:type="dxa"/>
            <w:tcBorders>
              <w:top w:val="nil"/>
              <w:left w:val="nil"/>
              <w:bottom w:val="single" w:sz="8" w:space="0" w:color="auto"/>
              <w:right w:val="single" w:sz="4" w:space="0" w:color="auto"/>
            </w:tcBorders>
            <w:shd w:val="clear" w:color="000000" w:fill="FFC000"/>
            <w:vAlign w:val="center"/>
            <w:hideMark/>
          </w:tcPr>
          <w:p w14:paraId="3741105C"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c>
          <w:tcPr>
            <w:tcW w:w="1960" w:type="dxa"/>
            <w:tcBorders>
              <w:top w:val="nil"/>
              <w:left w:val="nil"/>
              <w:bottom w:val="single" w:sz="8" w:space="0" w:color="auto"/>
              <w:right w:val="single" w:sz="8" w:space="0" w:color="auto"/>
            </w:tcBorders>
            <w:shd w:val="clear" w:color="000000" w:fill="92D050"/>
            <w:vAlign w:val="center"/>
            <w:hideMark/>
          </w:tcPr>
          <w:p w14:paraId="561D75BC"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20"/>
                <w:szCs w:val="20"/>
                <w:lang w:eastAsia="sk-SK"/>
                <w14:ligatures w14:val="none"/>
              </w:rPr>
            </w:pPr>
            <w:r w:rsidRPr="003F0761">
              <w:rPr>
                <w:rFonts w:ascii="Times New Roman" w:eastAsia="Times New Roman" w:hAnsi="Times New Roman" w:cs="Times New Roman"/>
                <w:b/>
                <w:bCs/>
                <w:color w:val="000000"/>
                <w:kern w:val="0"/>
                <w:sz w:val="20"/>
                <w:szCs w:val="20"/>
                <w:lang w:eastAsia="sk-SK"/>
                <w14:ligatures w14:val="none"/>
              </w:rPr>
              <w:t>0</w:t>
            </w:r>
          </w:p>
        </w:tc>
      </w:tr>
    </w:tbl>
    <w:p w14:paraId="361D29DF" w14:textId="77777777" w:rsidR="00283842" w:rsidRPr="003F0761" w:rsidRDefault="00283842" w:rsidP="00283842">
      <w:pPr>
        <w:spacing w:line="259" w:lineRule="auto"/>
        <w:rPr>
          <w:rFonts w:ascii="Times New Roman" w:eastAsia="Calibri" w:hAnsi="Times New Roman" w:cs="Times New Roman"/>
          <w:b/>
          <w:kern w:val="0"/>
          <w14:ligatures w14:val="none"/>
        </w:rPr>
        <w:sectPr w:rsidR="00283842" w:rsidRPr="003F0761" w:rsidSect="00283842">
          <w:pgSz w:w="11906" w:h="16838"/>
          <w:pgMar w:top="993" w:right="1417" w:bottom="1417" w:left="1417" w:header="708" w:footer="708" w:gutter="0"/>
          <w:pgNumType w:start="1"/>
          <w:cols w:space="708"/>
          <w:docGrid w:linePitch="360"/>
        </w:sectPr>
      </w:pPr>
    </w:p>
    <w:p w14:paraId="17DC2A9A" w14:textId="77777777" w:rsidR="00283842" w:rsidRPr="003F0761" w:rsidRDefault="00283842" w:rsidP="00283842">
      <w:pPr>
        <w:spacing w:line="259" w:lineRule="auto"/>
        <w:rPr>
          <w:rFonts w:ascii="Times New Roman" w:eastAsia="Calibri" w:hAnsi="Times New Roman" w:cs="Times New Roman"/>
          <w:b/>
          <w:i/>
          <w:iCs/>
          <w:kern w:val="0"/>
          <w14:ligatures w14:val="none"/>
        </w:rPr>
      </w:pPr>
      <w:r w:rsidRPr="003F0761">
        <w:rPr>
          <w:rFonts w:ascii="Times New Roman" w:eastAsia="Calibri" w:hAnsi="Times New Roman" w:cs="Times New Roman"/>
          <w:b/>
          <w:i/>
          <w:iCs/>
          <w:kern w:val="0"/>
          <w14:ligatures w14:val="none"/>
        </w:rPr>
        <w:lastRenderedPageBreak/>
        <w:t>3.1.2 Výpočty vplyvov jednotlivých regulácií na zmeny v nákladoch podnikateľov</w:t>
      </w:r>
      <w:r w:rsidRPr="003F0761">
        <w:rPr>
          <w:rFonts w:ascii="Times New Roman" w:eastAsia="Calibri" w:hAnsi="Times New Roman" w:cs="Times New Roman"/>
          <w:i/>
          <w:kern w:val="0"/>
          <w14:ligatures w14:val="none"/>
        </w:rPr>
        <w:tab/>
      </w:r>
      <w:r w:rsidRPr="003F0761">
        <w:rPr>
          <w:rFonts w:ascii="Times New Roman" w:eastAsia="Calibri" w:hAnsi="Times New Roman" w:cs="Times New Roman"/>
          <w:i/>
          <w:kern w:val="0"/>
          <w14:ligatures w14:val="none"/>
        </w:rPr>
        <w:tab/>
      </w:r>
      <w:r w:rsidRPr="003F0761">
        <w:rPr>
          <w:rFonts w:ascii="Times New Roman" w:eastAsia="Calibri" w:hAnsi="Times New Roman" w:cs="Times New Roman"/>
          <w:i/>
          <w:kern w:val="0"/>
          <w14:ligatures w14:val="none"/>
        </w:rPr>
        <w:tab/>
      </w:r>
      <w:r w:rsidRPr="003F0761">
        <w:rPr>
          <w:rFonts w:ascii="Times New Roman" w:eastAsia="Calibri" w:hAnsi="Times New Roman" w:cs="Times New Roman"/>
          <w:i/>
          <w:kern w:val="0"/>
          <w14:ligatures w14:val="none"/>
        </w:rPr>
        <w:tab/>
      </w:r>
      <w:r w:rsidRPr="003F0761">
        <w:rPr>
          <w:rFonts w:ascii="Times New Roman" w:eastAsia="Calibri" w:hAnsi="Times New Roman" w:cs="Times New Roman"/>
          <w:i/>
          <w:kern w:val="0"/>
          <w14:ligatures w14:val="none"/>
        </w:rPr>
        <w:tab/>
      </w:r>
      <w:r w:rsidRPr="003F0761">
        <w:rPr>
          <w:rFonts w:ascii="Times New Roman" w:eastAsia="Calibri" w:hAnsi="Times New Roman" w:cs="Times New Roman"/>
          <w:i/>
          <w:kern w:val="0"/>
          <w14:ligatures w14:val="none"/>
        </w:rPr>
        <w:tab/>
      </w:r>
      <w:r w:rsidRPr="003F0761">
        <w:rPr>
          <w:rFonts w:ascii="Times New Roman" w:eastAsia="Calibri" w:hAnsi="Times New Roman" w:cs="Times New Roman"/>
          <w:i/>
          <w:kern w:val="0"/>
          <w14:ligatures w14:val="none"/>
        </w:rPr>
        <w:tab/>
      </w:r>
      <w:r w:rsidRPr="003F0761">
        <w:rPr>
          <w:rFonts w:ascii="Times New Roman" w:eastAsia="Calibri" w:hAnsi="Times New Roman" w:cs="Times New Roman"/>
          <w:i/>
          <w:kern w:val="0"/>
          <w14:ligatures w14:val="none"/>
        </w:rPr>
        <w:tab/>
      </w:r>
    </w:p>
    <w:p w14:paraId="745B2092" w14:textId="77777777" w:rsidR="00283842" w:rsidRPr="003F0761" w:rsidRDefault="00283842" w:rsidP="00283842">
      <w:pPr>
        <w:spacing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Tabuľka č. 2: Výpočet vplyvov jednotlivých regulácií (nahraďte rovnakou tabuľkou po vyplnení Kalkulačky nákladov):</w:t>
      </w:r>
    </w:p>
    <w:p w14:paraId="66FD7DF1" w14:textId="77777777" w:rsidR="00283842" w:rsidRPr="003F0761" w:rsidRDefault="00283842" w:rsidP="00283842">
      <w:pPr>
        <w:spacing w:line="259" w:lineRule="auto"/>
        <w:jc w:val="both"/>
        <w:rPr>
          <w:rFonts w:ascii="Times New Roman" w:eastAsia="Calibri" w:hAnsi="Times New Roman" w:cs="Times New Roman"/>
          <w:b/>
          <w:bCs/>
          <w:i/>
          <w:kern w:val="0"/>
          <w14:ligatures w14:val="none"/>
        </w:rPr>
      </w:pPr>
    </w:p>
    <w:tbl>
      <w:tblPr>
        <w:tblW w:w="14626" w:type="dxa"/>
        <w:tblLayout w:type="fixed"/>
        <w:tblCellMar>
          <w:left w:w="70" w:type="dxa"/>
          <w:right w:w="70" w:type="dxa"/>
        </w:tblCellMar>
        <w:tblLook w:val="04A0" w:firstRow="1" w:lastRow="0" w:firstColumn="1" w:lastColumn="0" w:noHBand="0" w:noVBand="1"/>
      </w:tblPr>
      <w:tblGrid>
        <w:gridCol w:w="552"/>
        <w:gridCol w:w="1960"/>
        <w:gridCol w:w="1209"/>
        <w:gridCol w:w="1120"/>
        <w:gridCol w:w="1391"/>
        <w:gridCol w:w="1031"/>
        <w:gridCol w:w="1495"/>
        <w:gridCol w:w="967"/>
        <w:gridCol w:w="1158"/>
        <w:gridCol w:w="1304"/>
        <w:gridCol w:w="879"/>
        <w:gridCol w:w="720"/>
        <w:gridCol w:w="680"/>
        <w:gridCol w:w="160"/>
      </w:tblGrid>
      <w:tr w:rsidR="00283842" w:rsidRPr="003F0761" w14:paraId="2F73DBED" w14:textId="77777777" w:rsidTr="002E7DDC">
        <w:trPr>
          <w:gridAfter w:val="1"/>
          <w:wAfter w:w="160" w:type="dxa"/>
          <w:trHeight w:val="499"/>
        </w:trPr>
        <w:tc>
          <w:tcPr>
            <w:tcW w:w="55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5D57EF6"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proofErr w:type="spellStart"/>
            <w:r w:rsidRPr="003F0761">
              <w:rPr>
                <w:rFonts w:ascii="Times New Roman" w:eastAsia="Times New Roman" w:hAnsi="Times New Roman" w:cs="Times New Roman"/>
                <w:b/>
                <w:bCs/>
                <w:color w:val="000000"/>
                <w:kern w:val="0"/>
                <w:sz w:val="18"/>
                <w:szCs w:val="18"/>
                <w:lang w:eastAsia="sk-SK"/>
                <w14:ligatures w14:val="none"/>
              </w:rPr>
              <w:t>P.č</w:t>
            </w:r>
            <w:proofErr w:type="spellEnd"/>
            <w:r w:rsidRPr="003F0761">
              <w:rPr>
                <w:rFonts w:ascii="Times New Roman" w:eastAsia="Times New Roman" w:hAnsi="Times New Roman" w:cs="Times New Roman"/>
                <w:b/>
                <w:bCs/>
                <w:color w:val="000000"/>
                <w:kern w:val="0"/>
                <w:sz w:val="18"/>
                <w:szCs w:val="18"/>
                <w:lang w:eastAsia="sk-SK"/>
                <w14:ligatures w14:val="none"/>
              </w:rPr>
              <w:t>.</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A74793D"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r w:rsidRPr="003F0761">
              <w:rPr>
                <w:rFonts w:ascii="Times New Roman" w:eastAsia="Times New Roman" w:hAnsi="Times New Roman" w:cs="Times New Roman"/>
                <w:b/>
                <w:bCs/>
                <w:color w:val="000000"/>
                <w:kern w:val="0"/>
                <w:sz w:val="18"/>
                <w:szCs w:val="18"/>
                <w:lang w:eastAsia="sk-SK"/>
                <w14:ligatures w14:val="none"/>
              </w:rPr>
              <w:t xml:space="preserve">Zrozumiteľný a stručný opis regulácie </w:t>
            </w:r>
            <w:r w:rsidRPr="003F0761">
              <w:rPr>
                <w:rFonts w:ascii="Times New Roman" w:eastAsia="Times New Roman" w:hAnsi="Times New Roman" w:cs="Times New Roman"/>
                <w:b/>
                <w:bCs/>
                <w:color w:val="000000"/>
                <w:kern w:val="0"/>
                <w:sz w:val="18"/>
                <w:szCs w:val="18"/>
                <w:lang w:eastAsia="sk-SK"/>
                <w14:ligatures w14:val="none"/>
              </w:rPr>
              <w:br/>
              <w:t xml:space="preserve">(dôvod zvýšenia/zníženia nákladov na PP a dôvod ponechania nákladov na PP, ktoré </w:t>
            </w:r>
            <w:proofErr w:type="spellStart"/>
            <w:r w:rsidRPr="003F0761">
              <w:rPr>
                <w:rFonts w:ascii="Times New Roman" w:eastAsia="Times New Roman" w:hAnsi="Times New Roman" w:cs="Times New Roman"/>
                <w:b/>
                <w:bCs/>
                <w:color w:val="000000"/>
                <w:kern w:val="0"/>
                <w:sz w:val="18"/>
                <w:szCs w:val="18"/>
                <w:lang w:eastAsia="sk-SK"/>
                <w14:ligatures w14:val="none"/>
              </w:rPr>
              <w:t>su</w:t>
            </w:r>
            <w:proofErr w:type="spellEnd"/>
            <w:r w:rsidRPr="003F0761">
              <w:rPr>
                <w:rFonts w:ascii="Times New Roman" w:eastAsia="Times New Roman" w:hAnsi="Times New Roman" w:cs="Times New Roman"/>
                <w:b/>
                <w:bCs/>
                <w:color w:val="000000"/>
                <w:kern w:val="0"/>
                <w:sz w:val="18"/>
                <w:szCs w:val="18"/>
                <w:lang w:eastAsia="sk-SK"/>
                <w14:ligatures w14:val="none"/>
              </w:rPr>
              <w:t xml:space="preserve"> </w:t>
            </w:r>
            <w:proofErr w:type="spellStart"/>
            <w:r w:rsidRPr="003F0761">
              <w:rPr>
                <w:rFonts w:ascii="Times New Roman" w:eastAsia="Times New Roman" w:hAnsi="Times New Roman" w:cs="Times New Roman"/>
                <w:b/>
                <w:bCs/>
                <w:color w:val="000000"/>
                <w:kern w:val="0"/>
                <w:sz w:val="18"/>
                <w:szCs w:val="18"/>
                <w:lang w:eastAsia="sk-SK"/>
                <w14:ligatures w14:val="none"/>
              </w:rPr>
              <w:t>goldplatingom</w:t>
            </w:r>
            <w:proofErr w:type="spellEnd"/>
            <w:r w:rsidRPr="003F0761">
              <w:rPr>
                <w:rFonts w:ascii="Times New Roman" w:eastAsia="Times New Roman" w:hAnsi="Times New Roman" w:cs="Times New Roman"/>
                <w:b/>
                <w:bCs/>
                <w:color w:val="000000"/>
                <w:kern w:val="0"/>
                <w:sz w:val="18"/>
                <w:szCs w:val="18"/>
                <w:lang w:eastAsia="sk-SK"/>
                <w14:ligatures w14:val="none"/>
              </w:rPr>
              <w:t>)</w:t>
            </w:r>
          </w:p>
        </w:tc>
        <w:tc>
          <w:tcPr>
            <w:tcW w:w="1209"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315BD2C8"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r w:rsidRPr="003F0761">
              <w:rPr>
                <w:rFonts w:ascii="Times New Roman" w:eastAsia="Times New Roman" w:hAnsi="Times New Roman" w:cs="Times New Roman"/>
                <w:b/>
                <w:bCs/>
                <w:color w:val="000000"/>
                <w:kern w:val="0"/>
                <w:sz w:val="18"/>
                <w:szCs w:val="18"/>
                <w:lang w:eastAsia="sk-SK"/>
                <w14:ligatures w14:val="none"/>
              </w:rPr>
              <w:t>Číslo normy</w:t>
            </w:r>
            <w:r w:rsidRPr="003F0761">
              <w:rPr>
                <w:rFonts w:ascii="Times New Roman" w:eastAsia="Times New Roman" w:hAnsi="Times New Roman" w:cs="Times New Roman"/>
                <w:b/>
                <w:bCs/>
                <w:color w:val="000000"/>
                <w:kern w:val="0"/>
                <w:sz w:val="18"/>
                <w:szCs w:val="18"/>
                <w:lang w:eastAsia="sk-SK"/>
                <w14:ligatures w14:val="none"/>
              </w:rPr>
              <w:br/>
            </w:r>
            <w:r w:rsidRPr="003F0761">
              <w:rPr>
                <w:rFonts w:ascii="Times New Roman" w:eastAsia="Times New Roman" w:hAnsi="Times New Roman" w:cs="Times New Roman"/>
                <w:color w:val="000000"/>
                <w:kern w:val="0"/>
                <w:sz w:val="18"/>
                <w:szCs w:val="18"/>
                <w:lang w:eastAsia="sk-SK"/>
                <w14:ligatures w14:val="none"/>
              </w:rPr>
              <w:t>(zákona, vyhlášky a pod.)</w:t>
            </w:r>
          </w:p>
        </w:tc>
        <w:tc>
          <w:tcPr>
            <w:tcW w:w="112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2AB21049"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r w:rsidRPr="003F0761">
              <w:rPr>
                <w:rFonts w:ascii="Times New Roman" w:eastAsia="Times New Roman" w:hAnsi="Times New Roman" w:cs="Times New Roman"/>
                <w:b/>
                <w:bCs/>
                <w:color w:val="000000"/>
                <w:kern w:val="0"/>
                <w:sz w:val="18"/>
                <w:szCs w:val="18"/>
                <w:lang w:eastAsia="sk-SK"/>
                <w14:ligatures w14:val="none"/>
              </w:rPr>
              <w:t>Lokalizácia</w:t>
            </w:r>
            <w:r w:rsidRPr="003F0761">
              <w:rPr>
                <w:rFonts w:ascii="Times New Roman" w:eastAsia="Times New Roman" w:hAnsi="Times New Roman" w:cs="Times New Roman"/>
                <w:b/>
                <w:bCs/>
                <w:color w:val="000000"/>
                <w:kern w:val="0"/>
                <w:sz w:val="18"/>
                <w:szCs w:val="18"/>
                <w:lang w:eastAsia="sk-SK"/>
                <w14:ligatures w14:val="none"/>
              </w:rPr>
              <w:br/>
              <w:t>(§, ods., čl.,...)</w:t>
            </w:r>
          </w:p>
        </w:tc>
        <w:tc>
          <w:tcPr>
            <w:tcW w:w="139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C277AE4"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r w:rsidRPr="003F0761">
              <w:rPr>
                <w:rFonts w:ascii="Times New Roman" w:eastAsia="Times New Roman" w:hAnsi="Times New Roman" w:cs="Times New Roman"/>
                <w:b/>
                <w:bCs/>
                <w:color w:val="000000"/>
                <w:kern w:val="0"/>
                <w:sz w:val="18"/>
                <w:szCs w:val="18"/>
                <w:lang w:eastAsia="sk-SK"/>
                <w14:ligatures w14:val="none"/>
              </w:rPr>
              <w:t xml:space="preserve">Pôvod regulácie: </w:t>
            </w:r>
            <w:r w:rsidRPr="003F0761">
              <w:rPr>
                <w:rFonts w:ascii="Times New Roman" w:eastAsia="Times New Roman" w:hAnsi="Times New Roman" w:cs="Times New Roman"/>
                <w:b/>
                <w:bCs/>
                <w:color w:val="000000"/>
                <w:kern w:val="0"/>
                <w:sz w:val="18"/>
                <w:szCs w:val="18"/>
                <w:lang w:eastAsia="sk-SK"/>
                <w14:ligatures w14:val="none"/>
              </w:rPr>
              <w:br/>
            </w:r>
            <w:r w:rsidRPr="003F0761">
              <w:rPr>
                <w:rFonts w:ascii="Times New Roman" w:eastAsia="Times New Roman" w:hAnsi="Times New Roman" w:cs="Times New Roman"/>
                <w:color w:val="000000"/>
                <w:kern w:val="0"/>
                <w:sz w:val="18"/>
                <w:szCs w:val="18"/>
                <w:lang w:eastAsia="sk-SK"/>
                <w14:ligatures w14:val="none"/>
              </w:rPr>
              <w:t xml:space="preserve">SK/EÚ úplná </w:t>
            </w:r>
            <w:proofErr w:type="spellStart"/>
            <w:r w:rsidRPr="003F0761">
              <w:rPr>
                <w:rFonts w:ascii="Times New Roman" w:eastAsia="Times New Roman" w:hAnsi="Times New Roman" w:cs="Times New Roman"/>
                <w:color w:val="000000"/>
                <w:kern w:val="0"/>
                <w:sz w:val="18"/>
                <w:szCs w:val="18"/>
                <w:lang w:eastAsia="sk-SK"/>
                <w14:ligatures w14:val="none"/>
              </w:rPr>
              <w:t>harm</w:t>
            </w:r>
            <w:proofErr w:type="spellEnd"/>
            <w:r w:rsidRPr="003F0761">
              <w:rPr>
                <w:rFonts w:ascii="Times New Roman" w:eastAsia="Times New Roman" w:hAnsi="Times New Roman" w:cs="Times New Roman"/>
                <w:color w:val="000000"/>
                <w:kern w:val="0"/>
                <w:sz w:val="18"/>
                <w:szCs w:val="18"/>
                <w:lang w:eastAsia="sk-SK"/>
                <w14:ligatures w14:val="none"/>
              </w:rPr>
              <w:t>./</w:t>
            </w:r>
            <w:r w:rsidRPr="003F0761">
              <w:rPr>
                <w:rFonts w:ascii="Times New Roman" w:eastAsia="Times New Roman" w:hAnsi="Times New Roman" w:cs="Times New Roman"/>
                <w:color w:val="000000"/>
                <w:kern w:val="0"/>
                <w:sz w:val="18"/>
                <w:szCs w:val="18"/>
                <w:lang w:eastAsia="sk-SK"/>
                <w14:ligatures w14:val="none"/>
              </w:rPr>
              <w:br/>
            </w:r>
            <w:proofErr w:type="spellStart"/>
            <w:r w:rsidRPr="003F0761">
              <w:rPr>
                <w:rFonts w:ascii="Times New Roman" w:eastAsia="Times New Roman" w:hAnsi="Times New Roman" w:cs="Times New Roman"/>
                <w:color w:val="000000"/>
                <w:kern w:val="0"/>
                <w:sz w:val="18"/>
                <w:szCs w:val="18"/>
                <w:lang w:eastAsia="sk-SK"/>
                <w14:ligatures w14:val="none"/>
              </w:rPr>
              <w:t>goldplating</w:t>
            </w:r>
            <w:proofErr w:type="spellEnd"/>
          </w:p>
        </w:tc>
        <w:tc>
          <w:tcPr>
            <w:tcW w:w="103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1A24369"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r w:rsidRPr="003F0761">
              <w:rPr>
                <w:rFonts w:ascii="Times New Roman" w:eastAsia="Times New Roman" w:hAnsi="Times New Roman" w:cs="Times New Roman"/>
                <w:b/>
                <w:bCs/>
                <w:color w:val="000000"/>
                <w:kern w:val="0"/>
                <w:sz w:val="18"/>
                <w:szCs w:val="18"/>
                <w:lang w:eastAsia="sk-SK"/>
                <w14:ligatures w14:val="none"/>
              </w:rPr>
              <w:t>Účinnosť regulácie</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900F108"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r w:rsidRPr="003F0761">
              <w:rPr>
                <w:rFonts w:ascii="Times New Roman" w:eastAsia="Times New Roman" w:hAnsi="Times New Roman" w:cs="Times New Roman"/>
                <w:b/>
                <w:bCs/>
                <w:color w:val="000000"/>
                <w:kern w:val="0"/>
                <w:sz w:val="18"/>
                <w:szCs w:val="18"/>
                <w:lang w:eastAsia="sk-SK"/>
                <w14:ligatures w14:val="none"/>
              </w:rPr>
              <w:t xml:space="preserve">Kategória </w:t>
            </w:r>
            <w:proofErr w:type="spellStart"/>
            <w:r w:rsidRPr="003F0761">
              <w:rPr>
                <w:rFonts w:ascii="Times New Roman" w:eastAsia="Times New Roman" w:hAnsi="Times New Roman" w:cs="Times New Roman"/>
                <w:b/>
                <w:bCs/>
                <w:color w:val="000000"/>
                <w:kern w:val="0"/>
                <w:sz w:val="18"/>
                <w:szCs w:val="18"/>
                <w:lang w:eastAsia="sk-SK"/>
                <w14:ligatures w14:val="none"/>
              </w:rPr>
              <w:t>dotk</w:t>
            </w:r>
            <w:proofErr w:type="spellEnd"/>
            <w:r w:rsidRPr="003F0761">
              <w:rPr>
                <w:rFonts w:ascii="Times New Roman" w:eastAsia="Times New Roman" w:hAnsi="Times New Roman" w:cs="Times New Roman"/>
                <w:b/>
                <w:bCs/>
                <w:color w:val="000000"/>
                <w:kern w:val="0"/>
                <w:sz w:val="18"/>
                <w:szCs w:val="18"/>
                <w:lang w:eastAsia="sk-SK"/>
                <w14:ligatures w14:val="none"/>
              </w:rPr>
              <w:t>. subjektov</w:t>
            </w:r>
          </w:p>
        </w:tc>
        <w:tc>
          <w:tcPr>
            <w:tcW w:w="9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42B8A3D"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r w:rsidRPr="003F0761">
              <w:rPr>
                <w:rFonts w:ascii="Times New Roman" w:eastAsia="Times New Roman" w:hAnsi="Times New Roman" w:cs="Times New Roman"/>
                <w:b/>
                <w:bCs/>
                <w:color w:val="000000"/>
                <w:kern w:val="0"/>
                <w:sz w:val="18"/>
                <w:szCs w:val="18"/>
                <w:lang w:eastAsia="sk-SK"/>
                <w14:ligatures w14:val="none"/>
              </w:rPr>
              <w:t xml:space="preserve">Počet </w:t>
            </w:r>
            <w:proofErr w:type="spellStart"/>
            <w:r w:rsidRPr="003F0761">
              <w:rPr>
                <w:rFonts w:ascii="Times New Roman" w:eastAsia="Times New Roman" w:hAnsi="Times New Roman" w:cs="Times New Roman"/>
                <w:b/>
                <w:bCs/>
                <w:color w:val="000000"/>
                <w:kern w:val="0"/>
                <w:sz w:val="18"/>
                <w:szCs w:val="18"/>
                <w:lang w:eastAsia="sk-SK"/>
                <w14:ligatures w14:val="none"/>
              </w:rPr>
              <w:t>dotk</w:t>
            </w:r>
            <w:proofErr w:type="spellEnd"/>
            <w:r w:rsidRPr="003F0761">
              <w:rPr>
                <w:rFonts w:ascii="Times New Roman" w:eastAsia="Times New Roman" w:hAnsi="Times New Roman" w:cs="Times New Roman"/>
                <w:b/>
                <w:bCs/>
                <w:color w:val="000000"/>
                <w:kern w:val="0"/>
                <w:sz w:val="18"/>
                <w:szCs w:val="18"/>
                <w:lang w:eastAsia="sk-SK"/>
                <w14:ligatures w14:val="none"/>
              </w:rPr>
              <w:t xml:space="preserve">. subjektov spolu </w:t>
            </w:r>
          </w:p>
        </w:tc>
        <w:tc>
          <w:tcPr>
            <w:tcW w:w="115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56300D4"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r w:rsidRPr="003F0761">
              <w:rPr>
                <w:rFonts w:ascii="Times New Roman" w:eastAsia="Times New Roman" w:hAnsi="Times New Roman" w:cs="Times New Roman"/>
                <w:b/>
                <w:bCs/>
                <w:color w:val="000000"/>
                <w:kern w:val="0"/>
                <w:sz w:val="18"/>
                <w:szCs w:val="18"/>
                <w:lang w:eastAsia="sk-SK"/>
                <w14:ligatures w14:val="none"/>
              </w:rPr>
              <w:t>Vplyv na 1 podnik. v €</w:t>
            </w:r>
          </w:p>
        </w:tc>
        <w:tc>
          <w:tcPr>
            <w:tcW w:w="130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223A779"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r w:rsidRPr="003F0761">
              <w:rPr>
                <w:rFonts w:ascii="Times New Roman" w:eastAsia="Times New Roman" w:hAnsi="Times New Roman" w:cs="Times New Roman"/>
                <w:b/>
                <w:bCs/>
                <w:color w:val="000000"/>
                <w:kern w:val="0"/>
                <w:sz w:val="18"/>
                <w:szCs w:val="18"/>
                <w:lang w:eastAsia="sk-SK"/>
                <w14:ligatures w14:val="none"/>
              </w:rPr>
              <w:t xml:space="preserve">Vplyv na kategóriu </w:t>
            </w:r>
            <w:proofErr w:type="spellStart"/>
            <w:r w:rsidRPr="003F0761">
              <w:rPr>
                <w:rFonts w:ascii="Times New Roman" w:eastAsia="Times New Roman" w:hAnsi="Times New Roman" w:cs="Times New Roman"/>
                <w:b/>
                <w:bCs/>
                <w:color w:val="000000"/>
                <w:kern w:val="0"/>
                <w:sz w:val="18"/>
                <w:szCs w:val="18"/>
                <w:lang w:eastAsia="sk-SK"/>
                <w14:ligatures w14:val="none"/>
              </w:rPr>
              <w:t>dotk</w:t>
            </w:r>
            <w:proofErr w:type="spellEnd"/>
            <w:r w:rsidRPr="003F0761">
              <w:rPr>
                <w:rFonts w:ascii="Times New Roman" w:eastAsia="Times New Roman" w:hAnsi="Times New Roman" w:cs="Times New Roman"/>
                <w:b/>
                <w:bCs/>
                <w:color w:val="000000"/>
                <w:kern w:val="0"/>
                <w:sz w:val="18"/>
                <w:szCs w:val="18"/>
                <w:lang w:eastAsia="sk-SK"/>
                <w14:ligatures w14:val="none"/>
              </w:rPr>
              <w:t>. subjektov v €</w:t>
            </w:r>
          </w:p>
        </w:tc>
        <w:tc>
          <w:tcPr>
            <w:tcW w:w="87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CDC9A5C"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r w:rsidRPr="003F0761">
              <w:rPr>
                <w:rFonts w:ascii="Times New Roman" w:eastAsia="Times New Roman" w:hAnsi="Times New Roman" w:cs="Times New Roman"/>
                <w:b/>
                <w:bCs/>
                <w:color w:val="000000"/>
                <w:kern w:val="0"/>
                <w:sz w:val="18"/>
                <w:szCs w:val="18"/>
                <w:lang w:eastAsia="sk-SK"/>
                <w14:ligatures w14:val="none"/>
              </w:rPr>
              <w:t>Druh vplyvu</w:t>
            </w:r>
            <w:r w:rsidRPr="003F0761">
              <w:rPr>
                <w:rFonts w:ascii="Times New Roman" w:eastAsia="Times New Roman" w:hAnsi="Times New Roman" w:cs="Times New Roman"/>
                <w:b/>
                <w:bCs/>
                <w:color w:val="000000"/>
                <w:kern w:val="0"/>
                <w:sz w:val="18"/>
                <w:szCs w:val="18"/>
                <w:lang w:eastAsia="sk-SK"/>
                <w14:ligatures w14:val="none"/>
              </w:rPr>
              <w:br/>
            </w:r>
            <w:r w:rsidRPr="003F0761">
              <w:rPr>
                <w:rFonts w:ascii="Times New Roman" w:eastAsia="Times New Roman" w:hAnsi="Times New Roman" w:cs="Times New Roman"/>
                <w:color w:val="000000"/>
                <w:kern w:val="0"/>
                <w:sz w:val="18"/>
                <w:szCs w:val="18"/>
                <w:lang w:eastAsia="sk-SK"/>
                <w14:ligatures w14:val="none"/>
              </w:rPr>
              <w:t xml:space="preserve">In (zvyšuje náklady) / </w:t>
            </w:r>
            <w:r w:rsidRPr="003F0761">
              <w:rPr>
                <w:rFonts w:ascii="Times New Roman" w:eastAsia="Times New Roman" w:hAnsi="Times New Roman" w:cs="Times New Roman"/>
                <w:color w:val="000000"/>
                <w:kern w:val="0"/>
                <w:sz w:val="18"/>
                <w:szCs w:val="18"/>
                <w:lang w:eastAsia="sk-SK"/>
                <w14:ligatures w14:val="none"/>
              </w:rPr>
              <w:br/>
            </w:r>
            <w:proofErr w:type="spellStart"/>
            <w:r w:rsidRPr="003F0761">
              <w:rPr>
                <w:rFonts w:ascii="Times New Roman" w:eastAsia="Times New Roman" w:hAnsi="Times New Roman" w:cs="Times New Roman"/>
                <w:color w:val="000000"/>
                <w:kern w:val="0"/>
                <w:sz w:val="18"/>
                <w:szCs w:val="18"/>
                <w:lang w:eastAsia="sk-SK"/>
                <w14:ligatures w14:val="none"/>
              </w:rPr>
              <w:t>Out</w:t>
            </w:r>
            <w:proofErr w:type="spellEnd"/>
            <w:r w:rsidRPr="003F0761">
              <w:rPr>
                <w:rFonts w:ascii="Times New Roman" w:eastAsia="Times New Roman" w:hAnsi="Times New Roman" w:cs="Times New Roman"/>
                <w:color w:val="000000"/>
                <w:kern w:val="0"/>
                <w:sz w:val="18"/>
                <w:szCs w:val="18"/>
                <w:lang w:eastAsia="sk-SK"/>
                <w14:ligatures w14:val="none"/>
              </w:rPr>
              <w:t xml:space="preserve"> (znižuje náklady) / Nemení sa</w:t>
            </w:r>
          </w:p>
        </w:tc>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561A8740"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r w:rsidRPr="003F0761">
              <w:rPr>
                <w:rFonts w:ascii="Times New Roman" w:eastAsia="Times New Roman" w:hAnsi="Times New Roman" w:cs="Times New Roman"/>
                <w:b/>
                <w:bCs/>
                <w:color w:val="000000"/>
                <w:kern w:val="0"/>
                <w:sz w:val="18"/>
                <w:szCs w:val="18"/>
                <w:lang w:eastAsia="sk-SK"/>
                <w14:ligatures w14:val="none"/>
              </w:rPr>
              <w:t xml:space="preserve">1in2out </w:t>
            </w:r>
            <w:r w:rsidRPr="003F0761">
              <w:rPr>
                <w:rFonts w:ascii="Times New Roman" w:eastAsia="Times New Roman" w:hAnsi="Times New Roman" w:cs="Times New Roman"/>
                <w:b/>
                <w:bCs/>
                <w:color w:val="000000"/>
                <w:kern w:val="0"/>
                <w:sz w:val="18"/>
                <w:szCs w:val="18"/>
                <w:lang w:eastAsia="sk-SK"/>
                <w14:ligatures w14:val="none"/>
              </w:rPr>
              <w:br/>
              <w:t>celkom</w:t>
            </w:r>
          </w:p>
        </w:tc>
        <w:tc>
          <w:tcPr>
            <w:tcW w:w="680" w:type="dxa"/>
            <w:vMerge w:val="restart"/>
            <w:tcBorders>
              <w:top w:val="single" w:sz="4" w:space="0" w:color="auto"/>
              <w:left w:val="single" w:sz="4" w:space="0" w:color="auto"/>
              <w:bottom w:val="single" w:sz="4" w:space="0" w:color="auto"/>
              <w:right w:val="single" w:sz="4" w:space="0" w:color="auto"/>
            </w:tcBorders>
            <w:vAlign w:val="center"/>
            <w:hideMark/>
          </w:tcPr>
          <w:p w14:paraId="52C37532"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proofErr w:type="spellStart"/>
            <w:r w:rsidRPr="003F0761">
              <w:rPr>
                <w:rFonts w:ascii="Times New Roman" w:eastAsia="Times New Roman" w:hAnsi="Times New Roman" w:cs="Times New Roman"/>
                <w:b/>
                <w:bCs/>
                <w:color w:val="000000"/>
                <w:kern w:val="0"/>
                <w:sz w:val="18"/>
                <w:szCs w:val="18"/>
                <w:lang w:eastAsia="sk-SK"/>
                <w14:ligatures w14:val="none"/>
              </w:rPr>
              <w:t>Goldplating</w:t>
            </w:r>
            <w:proofErr w:type="spellEnd"/>
            <w:r w:rsidRPr="003F0761">
              <w:rPr>
                <w:rFonts w:ascii="Times New Roman" w:eastAsia="Times New Roman" w:hAnsi="Times New Roman" w:cs="Times New Roman"/>
                <w:b/>
                <w:bCs/>
                <w:color w:val="000000"/>
                <w:kern w:val="0"/>
                <w:sz w:val="18"/>
                <w:szCs w:val="18"/>
                <w:lang w:eastAsia="sk-SK"/>
                <w14:ligatures w14:val="none"/>
              </w:rPr>
              <w:t xml:space="preserve"> celkom</w:t>
            </w:r>
          </w:p>
        </w:tc>
      </w:tr>
      <w:tr w:rsidR="00283842" w:rsidRPr="003F0761" w14:paraId="4BD4C995" w14:textId="77777777" w:rsidTr="002E7DDC">
        <w:trPr>
          <w:trHeight w:val="260"/>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0AC8E7FF"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5878CD65"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209" w:type="dxa"/>
            <w:vMerge/>
            <w:tcBorders>
              <w:top w:val="single" w:sz="4" w:space="0" w:color="auto"/>
              <w:left w:val="single" w:sz="4" w:space="0" w:color="auto"/>
              <w:bottom w:val="single" w:sz="4" w:space="0" w:color="000000"/>
              <w:right w:val="single" w:sz="4" w:space="0" w:color="auto"/>
            </w:tcBorders>
            <w:vAlign w:val="center"/>
            <w:hideMark/>
          </w:tcPr>
          <w:p w14:paraId="2D6C7887"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3558AEE8"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14:paraId="263AC849"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38224F5E"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74BA17E"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4B7F182B"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65CF08B4"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28DCE7C"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253756DF"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570C6B19"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12757FDE"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60" w:type="dxa"/>
            <w:tcBorders>
              <w:top w:val="nil"/>
              <w:left w:val="nil"/>
              <w:bottom w:val="nil"/>
              <w:right w:val="nil"/>
            </w:tcBorders>
            <w:noWrap/>
            <w:vAlign w:val="bottom"/>
            <w:hideMark/>
          </w:tcPr>
          <w:p w14:paraId="40B71CB3" w14:textId="77777777" w:rsidR="00283842" w:rsidRPr="003F0761" w:rsidRDefault="00283842" w:rsidP="00283842">
            <w:pPr>
              <w:spacing w:after="0" w:line="240" w:lineRule="auto"/>
              <w:jc w:val="center"/>
              <w:rPr>
                <w:rFonts w:ascii="Times New Roman" w:eastAsia="Times New Roman" w:hAnsi="Times New Roman" w:cs="Times New Roman"/>
                <w:b/>
                <w:bCs/>
                <w:color w:val="000000"/>
                <w:kern w:val="0"/>
                <w:sz w:val="18"/>
                <w:szCs w:val="18"/>
                <w:lang w:eastAsia="sk-SK"/>
                <w14:ligatures w14:val="none"/>
              </w:rPr>
            </w:pPr>
          </w:p>
        </w:tc>
      </w:tr>
      <w:tr w:rsidR="00283842" w:rsidRPr="003F0761" w14:paraId="1411FE7E" w14:textId="77777777" w:rsidTr="002E7DDC">
        <w:trPr>
          <w:trHeight w:val="260"/>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3D4628B4"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794577C"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209" w:type="dxa"/>
            <w:vMerge/>
            <w:tcBorders>
              <w:top w:val="single" w:sz="4" w:space="0" w:color="auto"/>
              <w:left w:val="single" w:sz="4" w:space="0" w:color="auto"/>
              <w:bottom w:val="single" w:sz="4" w:space="0" w:color="000000"/>
              <w:right w:val="single" w:sz="4" w:space="0" w:color="auto"/>
            </w:tcBorders>
            <w:vAlign w:val="center"/>
            <w:hideMark/>
          </w:tcPr>
          <w:p w14:paraId="20ECFE93"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3EEF0EAA"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14:paraId="7412719C"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029D766C"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DD4AD60"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130C3929"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56F9990F"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071B302"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64ED3668"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7B4D1615"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57552FD2"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60" w:type="dxa"/>
            <w:tcBorders>
              <w:top w:val="nil"/>
              <w:left w:val="nil"/>
              <w:bottom w:val="nil"/>
              <w:right w:val="nil"/>
            </w:tcBorders>
            <w:noWrap/>
            <w:vAlign w:val="bottom"/>
            <w:hideMark/>
          </w:tcPr>
          <w:p w14:paraId="7A185F6E" w14:textId="77777777" w:rsidR="00283842" w:rsidRPr="003F0761" w:rsidRDefault="00283842" w:rsidP="00283842">
            <w:pPr>
              <w:spacing w:after="0" w:line="240" w:lineRule="auto"/>
              <w:rPr>
                <w:rFonts w:ascii="Times New Roman" w:eastAsia="Times New Roman" w:hAnsi="Times New Roman" w:cs="Times New Roman"/>
                <w:kern w:val="0"/>
                <w:sz w:val="18"/>
                <w:szCs w:val="18"/>
                <w:lang w:eastAsia="sk-SK"/>
                <w14:ligatures w14:val="none"/>
              </w:rPr>
            </w:pPr>
          </w:p>
        </w:tc>
      </w:tr>
      <w:tr w:rsidR="00283842" w:rsidRPr="003F0761" w14:paraId="49989701" w14:textId="77777777" w:rsidTr="002E7DDC">
        <w:trPr>
          <w:trHeight w:val="260"/>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115CE13F"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339ED94"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209" w:type="dxa"/>
            <w:vMerge/>
            <w:tcBorders>
              <w:top w:val="single" w:sz="4" w:space="0" w:color="auto"/>
              <w:left w:val="single" w:sz="4" w:space="0" w:color="auto"/>
              <w:bottom w:val="single" w:sz="4" w:space="0" w:color="000000"/>
              <w:right w:val="single" w:sz="4" w:space="0" w:color="auto"/>
            </w:tcBorders>
            <w:vAlign w:val="center"/>
            <w:hideMark/>
          </w:tcPr>
          <w:p w14:paraId="505C0960"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75E09412"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14:paraId="439D5B78"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06CAD7D9"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C75DB9"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31635D65"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4C02C7B4"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1B42054"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16490B7D"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0B4A6D24"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4149B06E"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60" w:type="dxa"/>
            <w:tcBorders>
              <w:top w:val="nil"/>
              <w:left w:val="nil"/>
              <w:bottom w:val="nil"/>
              <w:right w:val="nil"/>
            </w:tcBorders>
            <w:noWrap/>
            <w:vAlign w:val="bottom"/>
            <w:hideMark/>
          </w:tcPr>
          <w:p w14:paraId="43024833" w14:textId="77777777" w:rsidR="00283842" w:rsidRPr="003F0761" w:rsidRDefault="00283842" w:rsidP="00283842">
            <w:pPr>
              <w:spacing w:after="0" w:line="240" w:lineRule="auto"/>
              <w:rPr>
                <w:rFonts w:ascii="Times New Roman" w:eastAsia="Times New Roman" w:hAnsi="Times New Roman" w:cs="Times New Roman"/>
                <w:kern w:val="0"/>
                <w:sz w:val="18"/>
                <w:szCs w:val="18"/>
                <w:lang w:eastAsia="sk-SK"/>
                <w14:ligatures w14:val="none"/>
              </w:rPr>
            </w:pPr>
          </w:p>
        </w:tc>
      </w:tr>
      <w:tr w:rsidR="00283842" w:rsidRPr="003F0761" w14:paraId="0BC8DE08" w14:textId="77777777" w:rsidTr="002E7DDC">
        <w:trPr>
          <w:trHeight w:val="260"/>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7DE5F054"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7941C717"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209" w:type="dxa"/>
            <w:vMerge/>
            <w:tcBorders>
              <w:top w:val="single" w:sz="4" w:space="0" w:color="auto"/>
              <w:left w:val="single" w:sz="4" w:space="0" w:color="auto"/>
              <w:bottom w:val="single" w:sz="4" w:space="0" w:color="000000"/>
              <w:right w:val="single" w:sz="4" w:space="0" w:color="auto"/>
            </w:tcBorders>
            <w:vAlign w:val="center"/>
            <w:hideMark/>
          </w:tcPr>
          <w:p w14:paraId="6B7FB1DE"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1CD77CE0"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14:paraId="11DE4E28"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18691187"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1D215FA"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43A1D88F"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32FDBD64"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B577E31"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769107F9"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34EBC40F"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53CD3CCE"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60" w:type="dxa"/>
            <w:tcBorders>
              <w:top w:val="nil"/>
              <w:left w:val="nil"/>
              <w:bottom w:val="nil"/>
              <w:right w:val="nil"/>
            </w:tcBorders>
            <w:noWrap/>
            <w:vAlign w:val="bottom"/>
            <w:hideMark/>
          </w:tcPr>
          <w:p w14:paraId="03A27E03" w14:textId="77777777" w:rsidR="00283842" w:rsidRPr="003F0761" w:rsidRDefault="00283842" w:rsidP="00283842">
            <w:pPr>
              <w:spacing w:after="0" w:line="240" w:lineRule="auto"/>
              <w:rPr>
                <w:rFonts w:ascii="Times New Roman" w:eastAsia="Times New Roman" w:hAnsi="Times New Roman" w:cs="Times New Roman"/>
                <w:kern w:val="0"/>
                <w:sz w:val="18"/>
                <w:szCs w:val="18"/>
                <w:lang w:eastAsia="sk-SK"/>
                <w14:ligatures w14:val="none"/>
              </w:rPr>
            </w:pPr>
          </w:p>
        </w:tc>
      </w:tr>
      <w:tr w:rsidR="00283842" w:rsidRPr="003F0761" w14:paraId="14EA17A8" w14:textId="77777777" w:rsidTr="002E7DDC">
        <w:trPr>
          <w:trHeight w:val="260"/>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33FAA170"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311018EF"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209" w:type="dxa"/>
            <w:vMerge/>
            <w:tcBorders>
              <w:top w:val="single" w:sz="4" w:space="0" w:color="auto"/>
              <w:left w:val="single" w:sz="4" w:space="0" w:color="auto"/>
              <w:bottom w:val="single" w:sz="4" w:space="0" w:color="000000"/>
              <w:right w:val="single" w:sz="4" w:space="0" w:color="auto"/>
            </w:tcBorders>
            <w:vAlign w:val="center"/>
            <w:hideMark/>
          </w:tcPr>
          <w:p w14:paraId="51995B18"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0348927F"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14:paraId="1228BF66"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40435472"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0B6038"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39773722"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2D8AF7AF"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474CB05E"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6416DE0A"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5C5101F1"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2AC4725D" w14:textId="77777777" w:rsidR="00283842" w:rsidRPr="003F0761" w:rsidRDefault="00283842" w:rsidP="00283842">
            <w:pPr>
              <w:spacing w:after="0" w:line="240" w:lineRule="auto"/>
              <w:rPr>
                <w:rFonts w:ascii="Times New Roman" w:eastAsia="Times New Roman" w:hAnsi="Times New Roman" w:cs="Times New Roman"/>
                <w:b/>
                <w:bCs/>
                <w:color w:val="000000"/>
                <w:kern w:val="0"/>
                <w:sz w:val="18"/>
                <w:szCs w:val="18"/>
                <w:lang w:eastAsia="sk-SK"/>
                <w14:ligatures w14:val="none"/>
              </w:rPr>
            </w:pPr>
          </w:p>
        </w:tc>
        <w:tc>
          <w:tcPr>
            <w:tcW w:w="160" w:type="dxa"/>
            <w:tcBorders>
              <w:top w:val="nil"/>
              <w:left w:val="nil"/>
              <w:bottom w:val="nil"/>
              <w:right w:val="nil"/>
            </w:tcBorders>
            <w:noWrap/>
            <w:vAlign w:val="bottom"/>
            <w:hideMark/>
          </w:tcPr>
          <w:p w14:paraId="4D641E45" w14:textId="77777777" w:rsidR="00283842" w:rsidRPr="003F0761" w:rsidRDefault="00283842" w:rsidP="00283842">
            <w:pPr>
              <w:spacing w:after="0" w:line="240" w:lineRule="auto"/>
              <w:rPr>
                <w:rFonts w:ascii="Times New Roman" w:eastAsia="Times New Roman" w:hAnsi="Times New Roman" w:cs="Times New Roman"/>
                <w:kern w:val="0"/>
                <w:sz w:val="18"/>
                <w:szCs w:val="18"/>
                <w:lang w:eastAsia="sk-SK"/>
                <w14:ligatures w14:val="none"/>
              </w:rPr>
            </w:pPr>
          </w:p>
        </w:tc>
      </w:tr>
      <w:tr w:rsidR="00283842" w:rsidRPr="003F0761" w14:paraId="6F873213" w14:textId="77777777" w:rsidTr="002E7DDC">
        <w:trPr>
          <w:trHeight w:val="330"/>
        </w:trPr>
        <w:tc>
          <w:tcPr>
            <w:tcW w:w="552" w:type="dxa"/>
            <w:tcBorders>
              <w:top w:val="nil"/>
              <w:left w:val="single" w:sz="4" w:space="0" w:color="auto"/>
              <w:bottom w:val="single" w:sz="4" w:space="0" w:color="auto"/>
              <w:right w:val="single" w:sz="4" w:space="0" w:color="auto"/>
            </w:tcBorders>
            <w:vAlign w:val="center"/>
          </w:tcPr>
          <w:p w14:paraId="739A52A8"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960" w:type="dxa"/>
            <w:tcBorders>
              <w:top w:val="nil"/>
              <w:left w:val="nil"/>
              <w:bottom w:val="single" w:sz="4" w:space="0" w:color="auto"/>
              <w:right w:val="single" w:sz="4" w:space="0" w:color="auto"/>
            </w:tcBorders>
            <w:vAlign w:val="center"/>
          </w:tcPr>
          <w:p w14:paraId="0261F3F1"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209" w:type="dxa"/>
            <w:tcBorders>
              <w:top w:val="nil"/>
              <w:left w:val="nil"/>
              <w:bottom w:val="single" w:sz="4" w:space="0" w:color="auto"/>
              <w:right w:val="single" w:sz="4" w:space="0" w:color="auto"/>
            </w:tcBorders>
            <w:vAlign w:val="center"/>
          </w:tcPr>
          <w:p w14:paraId="02D8103D"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120" w:type="dxa"/>
            <w:tcBorders>
              <w:top w:val="nil"/>
              <w:left w:val="nil"/>
              <w:bottom w:val="single" w:sz="4" w:space="0" w:color="auto"/>
              <w:right w:val="single" w:sz="4" w:space="0" w:color="auto"/>
            </w:tcBorders>
            <w:vAlign w:val="center"/>
          </w:tcPr>
          <w:p w14:paraId="35F3A3AB"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391" w:type="dxa"/>
            <w:tcBorders>
              <w:top w:val="nil"/>
              <w:left w:val="nil"/>
              <w:bottom w:val="single" w:sz="4" w:space="0" w:color="auto"/>
              <w:right w:val="single" w:sz="4" w:space="0" w:color="auto"/>
            </w:tcBorders>
            <w:vAlign w:val="center"/>
          </w:tcPr>
          <w:p w14:paraId="5EDAA7BD"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031" w:type="dxa"/>
            <w:tcBorders>
              <w:top w:val="nil"/>
              <w:left w:val="nil"/>
              <w:bottom w:val="single" w:sz="4" w:space="0" w:color="auto"/>
              <w:right w:val="single" w:sz="4" w:space="0" w:color="auto"/>
            </w:tcBorders>
            <w:vAlign w:val="center"/>
          </w:tcPr>
          <w:p w14:paraId="0561E0F2"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495" w:type="dxa"/>
            <w:tcBorders>
              <w:top w:val="nil"/>
              <w:left w:val="nil"/>
              <w:bottom w:val="single" w:sz="4" w:space="0" w:color="auto"/>
              <w:right w:val="single" w:sz="4" w:space="0" w:color="auto"/>
            </w:tcBorders>
            <w:vAlign w:val="center"/>
          </w:tcPr>
          <w:p w14:paraId="16FF4AE1"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967" w:type="dxa"/>
            <w:tcBorders>
              <w:top w:val="nil"/>
              <w:left w:val="nil"/>
              <w:bottom w:val="single" w:sz="4" w:space="0" w:color="auto"/>
              <w:right w:val="single" w:sz="4" w:space="0" w:color="auto"/>
            </w:tcBorders>
            <w:vAlign w:val="center"/>
          </w:tcPr>
          <w:p w14:paraId="5AE85E99" w14:textId="77777777" w:rsidR="00283842" w:rsidRPr="003F0761" w:rsidRDefault="00283842" w:rsidP="00283842">
            <w:pPr>
              <w:spacing w:after="0" w:line="240" w:lineRule="auto"/>
              <w:rPr>
                <w:rFonts w:ascii="Times New Roman" w:eastAsia="Times New Roman" w:hAnsi="Times New Roman" w:cs="Times New Roman"/>
                <w:color w:val="000000"/>
                <w:kern w:val="0"/>
                <w:sz w:val="18"/>
                <w:szCs w:val="18"/>
                <w:lang w:eastAsia="sk-SK"/>
                <w14:ligatures w14:val="none"/>
              </w:rPr>
            </w:pPr>
          </w:p>
        </w:tc>
        <w:tc>
          <w:tcPr>
            <w:tcW w:w="1158" w:type="dxa"/>
            <w:tcBorders>
              <w:top w:val="nil"/>
              <w:left w:val="nil"/>
              <w:bottom w:val="single" w:sz="4" w:space="0" w:color="auto"/>
              <w:right w:val="single" w:sz="4" w:space="0" w:color="auto"/>
            </w:tcBorders>
            <w:shd w:val="clear" w:color="000000" w:fill="FFFFFF"/>
            <w:vAlign w:val="center"/>
          </w:tcPr>
          <w:p w14:paraId="1F81EAA7"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304" w:type="dxa"/>
            <w:tcBorders>
              <w:top w:val="nil"/>
              <w:left w:val="nil"/>
              <w:bottom w:val="single" w:sz="4" w:space="0" w:color="auto"/>
              <w:right w:val="single" w:sz="4" w:space="0" w:color="auto"/>
            </w:tcBorders>
            <w:vAlign w:val="center"/>
          </w:tcPr>
          <w:p w14:paraId="5613BEB1"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879" w:type="dxa"/>
            <w:tcBorders>
              <w:top w:val="nil"/>
              <w:left w:val="nil"/>
              <w:bottom w:val="single" w:sz="4" w:space="0" w:color="auto"/>
              <w:right w:val="single" w:sz="4" w:space="0" w:color="auto"/>
            </w:tcBorders>
            <w:vAlign w:val="center"/>
          </w:tcPr>
          <w:p w14:paraId="4E8764B7"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720" w:type="dxa"/>
            <w:tcBorders>
              <w:top w:val="nil"/>
              <w:left w:val="nil"/>
              <w:bottom w:val="single" w:sz="4" w:space="0" w:color="auto"/>
              <w:right w:val="single" w:sz="4" w:space="0" w:color="auto"/>
            </w:tcBorders>
            <w:vAlign w:val="center"/>
          </w:tcPr>
          <w:p w14:paraId="3B2FA735" w14:textId="77777777" w:rsidR="00283842" w:rsidRPr="003F0761" w:rsidRDefault="00283842" w:rsidP="00283842">
            <w:pPr>
              <w:spacing w:after="0" w:line="240" w:lineRule="auto"/>
              <w:jc w:val="center"/>
              <w:rPr>
                <w:rFonts w:ascii="Times New Roman" w:eastAsia="Times New Roman" w:hAnsi="Times New Roman" w:cs="Times New Roman"/>
                <w:kern w:val="0"/>
                <w:sz w:val="18"/>
                <w:szCs w:val="18"/>
                <w:lang w:eastAsia="sk-SK"/>
                <w14:ligatures w14:val="none"/>
              </w:rPr>
            </w:pPr>
          </w:p>
        </w:tc>
        <w:tc>
          <w:tcPr>
            <w:tcW w:w="680" w:type="dxa"/>
            <w:tcBorders>
              <w:top w:val="nil"/>
              <w:left w:val="nil"/>
              <w:bottom w:val="single" w:sz="4" w:space="0" w:color="auto"/>
              <w:right w:val="single" w:sz="4" w:space="0" w:color="auto"/>
            </w:tcBorders>
            <w:vAlign w:val="center"/>
          </w:tcPr>
          <w:p w14:paraId="2E2E7738"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60" w:type="dxa"/>
            <w:vAlign w:val="center"/>
            <w:hideMark/>
          </w:tcPr>
          <w:p w14:paraId="47A06673" w14:textId="77777777" w:rsidR="00283842" w:rsidRPr="003F0761" w:rsidRDefault="00283842" w:rsidP="00283842">
            <w:pPr>
              <w:spacing w:after="0" w:line="240" w:lineRule="auto"/>
              <w:rPr>
                <w:rFonts w:ascii="Times New Roman" w:eastAsia="Times New Roman" w:hAnsi="Times New Roman" w:cs="Times New Roman"/>
                <w:kern w:val="0"/>
                <w:sz w:val="18"/>
                <w:szCs w:val="18"/>
                <w:lang w:eastAsia="sk-SK"/>
                <w14:ligatures w14:val="none"/>
              </w:rPr>
            </w:pPr>
          </w:p>
        </w:tc>
      </w:tr>
      <w:tr w:rsidR="00283842" w:rsidRPr="003F0761" w14:paraId="14B06061" w14:textId="77777777" w:rsidTr="002E7DDC">
        <w:trPr>
          <w:trHeight w:val="260"/>
        </w:trPr>
        <w:tc>
          <w:tcPr>
            <w:tcW w:w="552" w:type="dxa"/>
            <w:tcBorders>
              <w:top w:val="nil"/>
              <w:left w:val="single" w:sz="4" w:space="0" w:color="auto"/>
              <w:bottom w:val="single" w:sz="4" w:space="0" w:color="auto"/>
              <w:right w:val="single" w:sz="4" w:space="0" w:color="auto"/>
            </w:tcBorders>
            <w:vAlign w:val="center"/>
          </w:tcPr>
          <w:p w14:paraId="3098FD1D"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960" w:type="dxa"/>
            <w:tcBorders>
              <w:top w:val="nil"/>
              <w:left w:val="nil"/>
              <w:bottom w:val="single" w:sz="4" w:space="0" w:color="auto"/>
              <w:right w:val="single" w:sz="4" w:space="0" w:color="auto"/>
            </w:tcBorders>
            <w:vAlign w:val="center"/>
          </w:tcPr>
          <w:p w14:paraId="7832FEE6"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209" w:type="dxa"/>
            <w:tcBorders>
              <w:top w:val="nil"/>
              <w:left w:val="nil"/>
              <w:bottom w:val="single" w:sz="4" w:space="0" w:color="auto"/>
              <w:right w:val="single" w:sz="4" w:space="0" w:color="auto"/>
            </w:tcBorders>
            <w:vAlign w:val="center"/>
          </w:tcPr>
          <w:p w14:paraId="5769B4B1"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120" w:type="dxa"/>
            <w:tcBorders>
              <w:top w:val="nil"/>
              <w:left w:val="nil"/>
              <w:bottom w:val="single" w:sz="4" w:space="0" w:color="auto"/>
              <w:right w:val="single" w:sz="4" w:space="0" w:color="auto"/>
            </w:tcBorders>
            <w:vAlign w:val="center"/>
          </w:tcPr>
          <w:p w14:paraId="0D45BCF3"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391" w:type="dxa"/>
            <w:tcBorders>
              <w:top w:val="nil"/>
              <w:left w:val="nil"/>
              <w:bottom w:val="single" w:sz="4" w:space="0" w:color="auto"/>
              <w:right w:val="single" w:sz="4" w:space="0" w:color="auto"/>
            </w:tcBorders>
            <w:vAlign w:val="center"/>
          </w:tcPr>
          <w:p w14:paraId="476E772A"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031" w:type="dxa"/>
            <w:tcBorders>
              <w:top w:val="nil"/>
              <w:left w:val="nil"/>
              <w:bottom w:val="single" w:sz="4" w:space="0" w:color="auto"/>
              <w:right w:val="single" w:sz="4" w:space="0" w:color="auto"/>
            </w:tcBorders>
            <w:vAlign w:val="center"/>
          </w:tcPr>
          <w:p w14:paraId="73DE6BA2"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495" w:type="dxa"/>
            <w:tcBorders>
              <w:top w:val="nil"/>
              <w:left w:val="nil"/>
              <w:bottom w:val="single" w:sz="4" w:space="0" w:color="auto"/>
              <w:right w:val="single" w:sz="4" w:space="0" w:color="auto"/>
            </w:tcBorders>
            <w:vAlign w:val="center"/>
          </w:tcPr>
          <w:p w14:paraId="36D41CD7"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967" w:type="dxa"/>
            <w:tcBorders>
              <w:top w:val="nil"/>
              <w:left w:val="nil"/>
              <w:bottom w:val="single" w:sz="4" w:space="0" w:color="auto"/>
              <w:right w:val="single" w:sz="4" w:space="0" w:color="auto"/>
            </w:tcBorders>
            <w:vAlign w:val="center"/>
          </w:tcPr>
          <w:p w14:paraId="026328AB" w14:textId="77777777" w:rsidR="00283842" w:rsidRPr="003F0761" w:rsidRDefault="00283842" w:rsidP="00283842">
            <w:pPr>
              <w:spacing w:after="0" w:line="240" w:lineRule="auto"/>
              <w:rPr>
                <w:rFonts w:ascii="Times New Roman" w:eastAsia="Times New Roman" w:hAnsi="Times New Roman" w:cs="Times New Roman"/>
                <w:color w:val="000000"/>
                <w:kern w:val="0"/>
                <w:sz w:val="18"/>
                <w:szCs w:val="18"/>
                <w:lang w:eastAsia="sk-SK"/>
                <w14:ligatures w14:val="none"/>
              </w:rPr>
            </w:pPr>
          </w:p>
        </w:tc>
        <w:tc>
          <w:tcPr>
            <w:tcW w:w="1158" w:type="dxa"/>
            <w:tcBorders>
              <w:top w:val="nil"/>
              <w:left w:val="nil"/>
              <w:bottom w:val="single" w:sz="4" w:space="0" w:color="auto"/>
              <w:right w:val="single" w:sz="4" w:space="0" w:color="auto"/>
            </w:tcBorders>
            <w:vAlign w:val="center"/>
          </w:tcPr>
          <w:p w14:paraId="311BE351"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304" w:type="dxa"/>
            <w:tcBorders>
              <w:top w:val="nil"/>
              <w:left w:val="nil"/>
              <w:bottom w:val="single" w:sz="4" w:space="0" w:color="auto"/>
              <w:right w:val="single" w:sz="4" w:space="0" w:color="auto"/>
            </w:tcBorders>
            <w:vAlign w:val="center"/>
          </w:tcPr>
          <w:p w14:paraId="15EC60F0"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879" w:type="dxa"/>
            <w:tcBorders>
              <w:top w:val="nil"/>
              <w:left w:val="nil"/>
              <w:bottom w:val="single" w:sz="4" w:space="0" w:color="auto"/>
              <w:right w:val="single" w:sz="4" w:space="0" w:color="auto"/>
            </w:tcBorders>
            <w:vAlign w:val="center"/>
          </w:tcPr>
          <w:p w14:paraId="284F9EBF"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720" w:type="dxa"/>
            <w:tcBorders>
              <w:top w:val="nil"/>
              <w:left w:val="nil"/>
              <w:bottom w:val="single" w:sz="4" w:space="0" w:color="auto"/>
              <w:right w:val="single" w:sz="4" w:space="0" w:color="auto"/>
            </w:tcBorders>
            <w:vAlign w:val="center"/>
          </w:tcPr>
          <w:p w14:paraId="1189CAC6" w14:textId="77777777" w:rsidR="00283842" w:rsidRPr="003F0761" w:rsidRDefault="00283842" w:rsidP="00283842">
            <w:pPr>
              <w:spacing w:after="0" w:line="240" w:lineRule="auto"/>
              <w:jc w:val="center"/>
              <w:rPr>
                <w:rFonts w:ascii="Times New Roman" w:eastAsia="Times New Roman" w:hAnsi="Times New Roman" w:cs="Times New Roman"/>
                <w:kern w:val="0"/>
                <w:sz w:val="18"/>
                <w:szCs w:val="18"/>
                <w:lang w:eastAsia="sk-SK"/>
                <w14:ligatures w14:val="none"/>
              </w:rPr>
            </w:pPr>
          </w:p>
        </w:tc>
        <w:tc>
          <w:tcPr>
            <w:tcW w:w="680" w:type="dxa"/>
            <w:tcBorders>
              <w:top w:val="nil"/>
              <w:left w:val="nil"/>
              <w:bottom w:val="single" w:sz="4" w:space="0" w:color="auto"/>
              <w:right w:val="single" w:sz="4" w:space="0" w:color="auto"/>
            </w:tcBorders>
            <w:vAlign w:val="center"/>
          </w:tcPr>
          <w:p w14:paraId="6E34C90C"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60" w:type="dxa"/>
            <w:vAlign w:val="center"/>
            <w:hideMark/>
          </w:tcPr>
          <w:p w14:paraId="7A11B742" w14:textId="77777777" w:rsidR="00283842" w:rsidRPr="003F0761" w:rsidRDefault="00283842" w:rsidP="00283842">
            <w:pPr>
              <w:spacing w:after="0" w:line="240" w:lineRule="auto"/>
              <w:rPr>
                <w:rFonts w:ascii="Times New Roman" w:eastAsia="Times New Roman" w:hAnsi="Times New Roman" w:cs="Times New Roman"/>
                <w:kern w:val="0"/>
                <w:sz w:val="18"/>
                <w:szCs w:val="18"/>
                <w:lang w:eastAsia="sk-SK"/>
                <w14:ligatures w14:val="none"/>
              </w:rPr>
            </w:pPr>
          </w:p>
        </w:tc>
      </w:tr>
      <w:tr w:rsidR="00283842" w:rsidRPr="003F0761" w14:paraId="069924C5" w14:textId="77777777" w:rsidTr="002E7DDC">
        <w:trPr>
          <w:trHeight w:val="260"/>
        </w:trPr>
        <w:tc>
          <w:tcPr>
            <w:tcW w:w="552" w:type="dxa"/>
            <w:tcBorders>
              <w:top w:val="nil"/>
              <w:left w:val="single" w:sz="4" w:space="0" w:color="auto"/>
              <w:bottom w:val="single" w:sz="4" w:space="0" w:color="auto"/>
              <w:right w:val="single" w:sz="4" w:space="0" w:color="auto"/>
            </w:tcBorders>
            <w:vAlign w:val="center"/>
          </w:tcPr>
          <w:p w14:paraId="4D6E3763"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960" w:type="dxa"/>
            <w:tcBorders>
              <w:top w:val="nil"/>
              <w:left w:val="nil"/>
              <w:bottom w:val="single" w:sz="4" w:space="0" w:color="auto"/>
              <w:right w:val="single" w:sz="4" w:space="0" w:color="auto"/>
            </w:tcBorders>
            <w:vAlign w:val="center"/>
          </w:tcPr>
          <w:p w14:paraId="184FBC1D"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209" w:type="dxa"/>
            <w:tcBorders>
              <w:top w:val="nil"/>
              <w:left w:val="nil"/>
              <w:bottom w:val="single" w:sz="4" w:space="0" w:color="auto"/>
              <w:right w:val="single" w:sz="4" w:space="0" w:color="auto"/>
            </w:tcBorders>
            <w:vAlign w:val="center"/>
          </w:tcPr>
          <w:p w14:paraId="45F074A2"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120" w:type="dxa"/>
            <w:tcBorders>
              <w:top w:val="nil"/>
              <w:left w:val="nil"/>
              <w:bottom w:val="single" w:sz="4" w:space="0" w:color="auto"/>
              <w:right w:val="single" w:sz="4" w:space="0" w:color="auto"/>
            </w:tcBorders>
            <w:vAlign w:val="center"/>
          </w:tcPr>
          <w:p w14:paraId="34B74B5C"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391" w:type="dxa"/>
            <w:tcBorders>
              <w:top w:val="nil"/>
              <w:left w:val="nil"/>
              <w:bottom w:val="single" w:sz="4" w:space="0" w:color="auto"/>
              <w:right w:val="single" w:sz="4" w:space="0" w:color="auto"/>
            </w:tcBorders>
            <w:vAlign w:val="center"/>
          </w:tcPr>
          <w:p w14:paraId="76D2E076"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031" w:type="dxa"/>
            <w:tcBorders>
              <w:top w:val="nil"/>
              <w:left w:val="nil"/>
              <w:bottom w:val="single" w:sz="4" w:space="0" w:color="auto"/>
              <w:right w:val="single" w:sz="4" w:space="0" w:color="auto"/>
            </w:tcBorders>
            <w:vAlign w:val="center"/>
          </w:tcPr>
          <w:p w14:paraId="12F9F91E"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495" w:type="dxa"/>
            <w:tcBorders>
              <w:top w:val="nil"/>
              <w:left w:val="nil"/>
              <w:bottom w:val="single" w:sz="4" w:space="0" w:color="auto"/>
              <w:right w:val="single" w:sz="4" w:space="0" w:color="auto"/>
            </w:tcBorders>
            <w:vAlign w:val="center"/>
          </w:tcPr>
          <w:p w14:paraId="1AD6BD41"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967" w:type="dxa"/>
            <w:tcBorders>
              <w:top w:val="nil"/>
              <w:left w:val="nil"/>
              <w:bottom w:val="single" w:sz="4" w:space="0" w:color="auto"/>
              <w:right w:val="single" w:sz="4" w:space="0" w:color="auto"/>
            </w:tcBorders>
            <w:vAlign w:val="center"/>
          </w:tcPr>
          <w:p w14:paraId="3B2739C9" w14:textId="77777777" w:rsidR="00283842" w:rsidRPr="003F0761" w:rsidRDefault="00283842" w:rsidP="00283842">
            <w:pPr>
              <w:spacing w:after="0" w:line="240" w:lineRule="auto"/>
              <w:rPr>
                <w:rFonts w:ascii="Times New Roman" w:eastAsia="Times New Roman" w:hAnsi="Times New Roman" w:cs="Times New Roman"/>
                <w:color w:val="000000"/>
                <w:kern w:val="0"/>
                <w:sz w:val="18"/>
                <w:szCs w:val="18"/>
                <w:lang w:eastAsia="sk-SK"/>
                <w14:ligatures w14:val="none"/>
              </w:rPr>
            </w:pPr>
          </w:p>
        </w:tc>
        <w:tc>
          <w:tcPr>
            <w:tcW w:w="1158" w:type="dxa"/>
            <w:tcBorders>
              <w:top w:val="nil"/>
              <w:left w:val="nil"/>
              <w:bottom w:val="single" w:sz="4" w:space="0" w:color="auto"/>
              <w:right w:val="single" w:sz="4" w:space="0" w:color="auto"/>
            </w:tcBorders>
            <w:vAlign w:val="center"/>
          </w:tcPr>
          <w:p w14:paraId="6AE09F52"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304" w:type="dxa"/>
            <w:tcBorders>
              <w:top w:val="nil"/>
              <w:left w:val="nil"/>
              <w:bottom w:val="single" w:sz="4" w:space="0" w:color="auto"/>
              <w:right w:val="single" w:sz="4" w:space="0" w:color="auto"/>
            </w:tcBorders>
            <w:vAlign w:val="center"/>
          </w:tcPr>
          <w:p w14:paraId="464CFBAF"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879" w:type="dxa"/>
            <w:tcBorders>
              <w:top w:val="nil"/>
              <w:left w:val="nil"/>
              <w:bottom w:val="single" w:sz="4" w:space="0" w:color="auto"/>
              <w:right w:val="single" w:sz="4" w:space="0" w:color="auto"/>
            </w:tcBorders>
            <w:vAlign w:val="center"/>
          </w:tcPr>
          <w:p w14:paraId="12603BD3"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720" w:type="dxa"/>
            <w:tcBorders>
              <w:top w:val="nil"/>
              <w:left w:val="nil"/>
              <w:bottom w:val="single" w:sz="4" w:space="0" w:color="auto"/>
              <w:right w:val="single" w:sz="4" w:space="0" w:color="auto"/>
            </w:tcBorders>
            <w:vAlign w:val="center"/>
          </w:tcPr>
          <w:p w14:paraId="10E3B990" w14:textId="77777777" w:rsidR="00283842" w:rsidRPr="003F0761" w:rsidRDefault="00283842" w:rsidP="00283842">
            <w:pPr>
              <w:spacing w:after="0" w:line="240" w:lineRule="auto"/>
              <w:jc w:val="center"/>
              <w:rPr>
                <w:rFonts w:ascii="Times New Roman" w:eastAsia="Times New Roman" w:hAnsi="Times New Roman" w:cs="Times New Roman"/>
                <w:kern w:val="0"/>
                <w:sz w:val="18"/>
                <w:szCs w:val="18"/>
                <w:lang w:eastAsia="sk-SK"/>
                <w14:ligatures w14:val="none"/>
              </w:rPr>
            </w:pPr>
          </w:p>
        </w:tc>
        <w:tc>
          <w:tcPr>
            <w:tcW w:w="680" w:type="dxa"/>
            <w:tcBorders>
              <w:top w:val="nil"/>
              <w:left w:val="nil"/>
              <w:bottom w:val="single" w:sz="4" w:space="0" w:color="auto"/>
              <w:right w:val="single" w:sz="4" w:space="0" w:color="auto"/>
            </w:tcBorders>
            <w:vAlign w:val="center"/>
          </w:tcPr>
          <w:p w14:paraId="0B528DBA"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60" w:type="dxa"/>
            <w:vAlign w:val="center"/>
            <w:hideMark/>
          </w:tcPr>
          <w:p w14:paraId="7913C5D3" w14:textId="77777777" w:rsidR="00283842" w:rsidRPr="003F0761" w:rsidRDefault="00283842" w:rsidP="00283842">
            <w:pPr>
              <w:spacing w:after="0" w:line="240" w:lineRule="auto"/>
              <w:rPr>
                <w:rFonts w:ascii="Times New Roman" w:eastAsia="Times New Roman" w:hAnsi="Times New Roman" w:cs="Times New Roman"/>
                <w:kern w:val="0"/>
                <w:sz w:val="18"/>
                <w:szCs w:val="18"/>
                <w:lang w:eastAsia="sk-SK"/>
                <w14:ligatures w14:val="none"/>
              </w:rPr>
            </w:pPr>
          </w:p>
        </w:tc>
      </w:tr>
      <w:tr w:rsidR="00283842" w:rsidRPr="003F0761" w14:paraId="5637C51E" w14:textId="77777777" w:rsidTr="002E7DDC">
        <w:trPr>
          <w:trHeight w:val="260"/>
        </w:trPr>
        <w:tc>
          <w:tcPr>
            <w:tcW w:w="552" w:type="dxa"/>
            <w:tcBorders>
              <w:top w:val="nil"/>
              <w:left w:val="single" w:sz="4" w:space="0" w:color="auto"/>
              <w:bottom w:val="single" w:sz="4" w:space="0" w:color="auto"/>
              <w:right w:val="single" w:sz="4" w:space="0" w:color="auto"/>
            </w:tcBorders>
            <w:vAlign w:val="center"/>
          </w:tcPr>
          <w:p w14:paraId="3C244972"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960" w:type="dxa"/>
            <w:tcBorders>
              <w:top w:val="nil"/>
              <w:left w:val="nil"/>
              <w:bottom w:val="single" w:sz="4" w:space="0" w:color="auto"/>
              <w:right w:val="single" w:sz="4" w:space="0" w:color="auto"/>
            </w:tcBorders>
            <w:vAlign w:val="center"/>
          </w:tcPr>
          <w:p w14:paraId="572276E0"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209" w:type="dxa"/>
            <w:tcBorders>
              <w:top w:val="nil"/>
              <w:left w:val="nil"/>
              <w:bottom w:val="single" w:sz="4" w:space="0" w:color="auto"/>
              <w:right w:val="single" w:sz="4" w:space="0" w:color="auto"/>
            </w:tcBorders>
            <w:vAlign w:val="center"/>
          </w:tcPr>
          <w:p w14:paraId="60374EC2"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120" w:type="dxa"/>
            <w:tcBorders>
              <w:top w:val="nil"/>
              <w:left w:val="nil"/>
              <w:bottom w:val="single" w:sz="4" w:space="0" w:color="auto"/>
              <w:right w:val="single" w:sz="4" w:space="0" w:color="auto"/>
            </w:tcBorders>
            <w:vAlign w:val="center"/>
          </w:tcPr>
          <w:p w14:paraId="44D54B15"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391" w:type="dxa"/>
            <w:tcBorders>
              <w:top w:val="nil"/>
              <w:left w:val="nil"/>
              <w:bottom w:val="single" w:sz="4" w:space="0" w:color="auto"/>
              <w:right w:val="single" w:sz="4" w:space="0" w:color="auto"/>
            </w:tcBorders>
            <w:vAlign w:val="center"/>
          </w:tcPr>
          <w:p w14:paraId="45AE3FF7"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031" w:type="dxa"/>
            <w:tcBorders>
              <w:top w:val="nil"/>
              <w:left w:val="nil"/>
              <w:bottom w:val="single" w:sz="4" w:space="0" w:color="auto"/>
              <w:right w:val="single" w:sz="4" w:space="0" w:color="auto"/>
            </w:tcBorders>
            <w:vAlign w:val="center"/>
          </w:tcPr>
          <w:p w14:paraId="48D8D0AE"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495" w:type="dxa"/>
            <w:tcBorders>
              <w:top w:val="nil"/>
              <w:left w:val="nil"/>
              <w:bottom w:val="single" w:sz="4" w:space="0" w:color="auto"/>
              <w:right w:val="single" w:sz="4" w:space="0" w:color="auto"/>
            </w:tcBorders>
            <w:vAlign w:val="center"/>
          </w:tcPr>
          <w:p w14:paraId="40CA76E8"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967" w:type="dxa"/>
            <w:tcBorders>
              <w:top w:val="nil"/>
              <w:left w:val="nil"/>
              <w:bottom w:val="single" w:sz="4" w:space="0" w:color="auto"/>
              <w:right w:val="single" w:sz="4" w:space="0" w:color="auto"/>
            </w:tcBorders>
            <w:vAlign w:val="center"/>
          </w:tcPr>
          <w:p w14:paraId="32407800" w14:textId="77777777" w:rsidR="00283842" w:rsidRPr="003F0761" w:rsidRDefault="00283842" w:rsidP="00283842">
            <w:pPr>
              <w:spacing w:after="0" w:line="240" w:lineRule="auto"/>
              <w:rPr>
                <w:rFonts w:ascii="Times New Roman" w:eastAsia="Times New Roman" w:hAnsi="Times New Roman" w:cs="Times New Roman"/>
                <w:color w:val="000000"/>
                <w:kern w:val="0"/>
                <w:sz w:val="18"/>
                <w:szCs w:val="18"/>
                <w:lang w:eastAsia="sk-SK"/>
                <w14:ligatures w14:val="none"/>
              </w:rPr>
            </w:pPr>
          </w:p>
        </w:tc>
        <w:tc>
          <w:tcPr>
            <w:tcW w:w="1158" w:type="dxa"/>
            <w:tcBorders>
              <w:top w:val="nil"/>
              <w:left w:val="nil"/>
              <w:bottom w:val="single" w:sz="4" w:space="0" w:color="auto"/>
              <w:right w:val="single" w:sz="4" w:space="0" w:color="auto"/>
            </w:tcBorders>
            <w:vAlign w:val="center"/>
          </w:tcPr>
          <w:p w14:paraId="6E486A0B"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304" w:type="dxa"/>
            <w:tcBorders>
              <w:top w:val="nil"/>
              <w:left w:val="nil"/>
              <w:bottom w:val="single" w:sz="4" w:space="0" w:color="auto"/>
              <w:right w:val="single" w:sz="4" w:space="0" w:color="auto"/>
            </w:tcBorders>
            <w:vAlign w:val="center"/>
          </w:tcPr>
          <w:p w14:paraId="6B19243A"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879" w:type="dxa"/>
            <w:tcBorders>
              <w:top w:val="nil"/>
              <w:left w:val="nil"/>
              <w:bottom w:val="single" w:sz="4" w:space="0" w:color="auto"/>
              <w:right w:val="single" w:sz="4" w:space="0" w:color="auto"/>
            </w:tcBorders>
            <w:vAlign w:val="center"/>
          </w:tcPr>
          <w:p w14:paraId="3E8FA534"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720" w:type="dxa"/>
            <w:tcBorders>
              <w:top w:val="nil"/>
              <w:left w:val="nil"/>
              <w:bottom w:val="single" w:sz="4" w:space="0" w:color="auto"/>
              <w:right w:val="single" w:sz="4" w:space="0" w:color="auto"/>
            </w:tcBorders>
            <w:vAlign w:val="center"/>
          </w:tcPr>
          <w:p w14:paraId="27C19788" w14:textId="77777777" w:rsidR="00283842" w:rsidRPr="003F0761" w:rsidRDefault="00283842" w:rsidP="00283842">
            <w:pPr>
              <w:spacing w:after="0" w:line="240" w:lineRule="auto"/>
              <w:jc w:val="center"/>
              <w:rPr>
                <w:rFonts w:ascii="Times New Roman" w:eastAsia="Times New Roman" w:hAnsi="Times New Roman" w:cs="Times New Roman"/>
                <w:kern w:val="0"/>
                <w:sz w:val="18"/>
                <w:szCs w:val="18"/>
                <w:lang w:eastAsia="sk-SK"/>
                <w14:ligatures w14:val="none"/>
              </w:rPr>
            </w:pPr>
          </w:p>
        </w:tc>
        <w:tc>
          <w:tcPr>
            <w:tcW w:w="680" w:type="dxa"/>
            <w:tcBorders>
              <w:top w:val="nil"/>
              <w:left w:val="nil"/>
              <w:bottom w:val="single" w:sz="4" w:space="0" w:color="auto"/>
              <w:right w:val="single" w:sz="4" w:space="0" w:color="auto"/>
            </w:tcBorders>
            <w:vAlign w:val="center"/>
          </w:tcPr>
          <w:p w14:paraId="48DEF580"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60" w:type="dxa"/>
            <w:vAlign w:val="center"/>
            <w:hideMark/>
          </w:tcPr>
          <w:p w14:paraId="2C7D1913" w14:textId="77777777" w:rsidR="00283842" w:rsidRPr="003F0761" w:rsidRDefault="00283842" w:rsidP="00283842">
            <w:pPr>
              <w:spacing w:after="0" w:line="240" w:lineRule="auto"/>
              <w:rPr>
                <w:rFonts w:ascii="Times New Roman" w:eastAsia="Times New Roman" w:hAnsi="Times New Roman" w:cs="Times New Roman"/>
                <w:kern w:val="0"/>
                <w:sz w:val="18"/>
                <w:szCs w:val="18"/>
                <w:lang w:eastAsia="sk-SK"/>
                <w14:ligatures w14:val="none"/>
              </w:rPr>
            </w:pPr>
          </w:p>
        </w:tc>
      </w:tr>
      <w:tr w:rsidR="00283842" w:rsidRPr="003F0761" w14:paraId="01D5D999" w14:textId="77777777" w:rsidTr="002E7DDC">
        <w:trPr>
          <w:trHeight w:val="260"/>
        </w:trPr>
        <w:tc>
          <w:tcPr>
            <w:tcW w:w="552" w:type="dxa"/>
            <w:tcBorders>
              <w:top w:val="nil"/>
              <w:left w:val="single" w:sz="4" w:space="0" w:color="auto"/>
              <w:bottom w:val="single" w:sz="4" w:space="0" w:color="auto"/>
              <w:right w:val="single" w:sz="4" w:space="0" w:color="auto"/>
            </w:tcBorders>
            <w:vAlign w:val="center"/>
          </w:tcPr>
          <w:p w14:paraId="3491FA39"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960" w:type="dxa"/>
            <w:tcBorders>
              <w:top w:val="nil"/>
              <w:left w:val="nil"/>
              <w:bottom w:val="single" w:sz="4" w:space="0" w:color="auto"/>
              <w:right w:val="single" w:sz="4" w:space="0" w:color="auto"/>
            </w:tcBorders>
            <w:vAlign w:val="center"/>
          </w:tcPr>
          <w:p w14:paraId="5F392CE1"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209" w:type="dxa"/>
            <w:tcBorders>
              <w:top w:val="nil"/>
              <w:left w:val="nil"/>
              <w:bottom w:val="single" w:sz="4" w:space="0" w:color="auto"/>
              <w:right w:val="single" w:sz="4" w:space="0" w:color="auto"/>
            </w:tcBorders>
            <w:vAlign w:val="center"/>
          </w:tcPr>
          <w:p w14:paraId="2F7B9B37"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120" w:type="dxa"/>
            <w:tcBorders>
              <w:top w:val="nil"/>
              <w:left w:val="nil"/>
              <w:bottom w:val="single" w:sz="4" w:space="0" w:color="auto"/>
              <w:right w:val="single" w:sz="4" w:space="0" w:color="auto"/>
            </w:tcBorders>
            <w:vAlign w:val="center"/>
          </w:tcPr>
          <w:p w14:paraId="33FE60E7"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391" w:type="dxa"/>
            <w:tcBorders>
              <w:top w:val="nil"/>
              <w:left w:val="nil"/>
              <w:bottom w:val="single" w:sz="4" w:space="0" w:color="auto"/>
              <w:right w:val="single" w:sz="4" w:space="0" w:color="auto"/>
            </w:tcBorders>
            <w:vAlign w:val="center"/>
          </w:tcPr>
          <w:p w14:paraId="40D8422E"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031" w:type="dxa"/>
            <w:tcBorders>
              <w:top w:val="nil"/>
              <w:left w:val="nil"/>
              <w:bottom w:val="single" w:sz="4" w:space="0" w:color="auto"/>
              <w:right w:val="single" w:sz="4" w:space="0" w:color="auto"/>
            </w:tcBorders>
            <w:vAlign w:val="center"/>
          </w:tcPr>
          <w:p w14:paraId="436FA465"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495" w:type="dxa"/>
            <w:tcBorders>
              <w:top w:val="nil"/>
              <w:left w:val="nil"/>
              <w:bottom w:val="single" w:sz="4" w:space="0" w:color="auto"/>
              <w:right w:val="single" w:sz="4" w:space="0" w:color="auto"/>
            </w:tcBorders>
            <w:vAlign w:val="center"/>
          </w:tcPr>
          <w:p w14:paraId="2D028DAF"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967" w:type="dxa"/>
            <w:tcBorders>
              <w:top w:val="nil"/>
              <w:left w:val="nil"/>
              <w:bottom w:val="single" w:sz="4" w:space="0" w:color="auto"/>
              <w:right w:val="single" w:sz="4" w:space="0" w:color="auto"/>
            </w:tcBorders>
            <w:vAlign w:val="center"/>
          </w:tcPr>
          <w:p w14:paraId="560247FE" w14:textId="77777777" w:rsidR="00283842" w:rsidRPr="003F0761" w:rsidRDefault="00283842" w:rsidP="00283842">
            <w:pPr>
              <w:spacing w:after="0" w:line="240" w:lineRule="auto"/>
              <w:rPr>
                <w:rFonts w:ascii="Times New Roman" w:eastAsia="Times New Roman" w:hAnsi="Times New Roman" w:cs="Times New Roman"/>
                <w:color w:val="000000"/>
                <w:kern w:val="0"/>
                <w:sz w:val="18"/>
                <w:szCs w:val="18"/>
                <w:lang w:eastAsia="sk-SK"/>
                <w14:ligatures w14:val="none"/>
              </w:rPr>
            </w:pPr>
          </w:p>
        </w:tc>
        <w:tc>
          <w:tcPr>
            <w:tcW w:w="1158" w:type="dxa"/>
            <w:tcBorders>
              <w:top w:val="nil"/>
              <w:left w:val="nil"/>
              <w:bottom w:val="single" w:sz="4" w:space="0" w:color="auto"/>
              <w:right w:val="single" w:sz="4" w:space="0" w:color="auto"/>
            </w:tcBorders>
            <w:vAlign w:val="center"/>
          </w:tcPr>
          <w:p w14:paraId="3090B7D0"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304" w:type="dxa"/>
            <w:tcBorders>
              <w:top w:val="nil"/>
              <w:left w:val="nil"/>
              <w:bottom w:val="single" w:sz="4" w:space="0" w:color="auto"/>
              <w:right w:val="single" w:sz="4" w:space="0" w:color="auto"/>
            </w:tcBorders>
            <w:vAlign w:val="center"/>
          </w:tcPr>
          <w:p w14:paraId="3AE8668D"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879" w:type="dxa"/>
            <w:tcBorders>
              <w:top w:val="nil"/>
              <w:left w:val="nil"/>
              <w:bottom w:val="single" w:sz="4" w:space="0" w:color="auto"/>
              <w:right w:val="single" w:sz="4" w:space="0" w:color="auto"/>
            </w:tcBorders>
            <w:vAlign w:val="center"/>
          </w:tcPr>
          <w:p w14:paraId="00B30DB6"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720" w:type="dxa"/>
            <w:tcBorders>
              <w:top w:val="nil"/>
              <w:left w:val="nil"/>
              <w:bottom w:val="single" w:sz="4" w:space="0" w:color="auto"/>
              <w:right w:val="single" w:sz="4" w:space="0" w:color="auto"/>
            </w:tcBorders>
            <w:vAlign w:val="center"/>
          </w:tcPr>
          <w:p w14:paraId="7021B477" w14:textId="77777777" w:rsidR="00283842" w:rsidRPr="003F0761" w:rsidRDefault="00283842" w:rsidP="00283842">
            <w:pPr>
              <w:spacing w:after="0" w:line="240" w:lineRule="auto"/>
              <w:jc w:val="center"/>
              <w:rPr>
                <w:rFonts w:ascii="Times New Roman" w:eastAsia="Times New Roman" w:hAnsi="Times New Roman" w:cs="Times New Roman"/>
                <w:kern w:val="0"/>
                <w:sz w:val="18"/>
                <w:szCs w:val="18"/>
                <w:lang w:eastAsia="sk-SK"/>
                <w14:ligatures w14:val="none"/>
              </w:rPr>
            </w:pPr>
          </w:p>
        </w:tc>
        <w:tc>
          <w:tcPr>
            <w:tcW w:w="680" w:type="dxa"/>
            <w:tcBorders>
              <w:top w:val="nil"/>
              <w:left w:val="nil"/>
              <w:bottom w:val="single" w:sz="4" w:space="0" w:color="auto"/>
              <w:right w:val="single" w:sz="4" w:space="0" w:color="auto"/>
            </w:tcBorders>
            <w:vAlign w:val="center"/>
          </w:tcPr>
          <w:p w14:paraId="58151FA8" w14:textId="77777777" w:rsidR="00283842" w:rsidRPr="003F0761" w:rsidRDefault="00283842" w:rsidP="00283842">
            <w:pPr>
              <w:spacing w:after="0" w:line="240" w:lineRule="auto"/>
              <w:jc w:val="center"/>
              <w:rPr>
                <w:rFonts w:ascii="Times New Roman" w:eastAsia="Times New Roman" w:hAnsi="Times New Roman" w:cs="Times New Roman"/>
                <w:color w:val="000000"/>
                <w:kern w:val="0"/>
                <w:sz w:val="18"/>
                <w:szCs w:val="18"/>
                <w:lang w:eastAsia="sk-SK"/>
                <w14:ligatures w14:val="none"/>
              </w:rPr>
            </w:pPr>
          </w:p>
        </w:tc>
        <w:tc>
          <w:tcPr>
            <w:tcW w:w="160" w:type="dxa"/>
            <w:vAlign w:val="center"/>
            <w:hideMark/>
          </w:tcPr>
          <w:p w14:paraId="3D6C6119" w14:textId="77777777" w:rsidR="00283842" w:rsidRPr="003F0761" w:rsidRDefault="00283842" w:rsidP="00283842">
            <w:pPr>
              <w:spacing w:after="0" w:line="240" w:lineRule="auto"/>
              <w:rPr>
                <w:rFonts w:ascii="Times New Roman" w:eastAsia="Times New Roman" w:hAnsi="Times New Roman" w:cs="Times New Roman"/>
                <w:kern w:val="0"/>
                <w:sz w:val="18"/>
                <w:szCs w:val="18"/>
                <w:lang w:eastAsia="sk-SK"/>
                <w14:ligatures w14:val="none"/>
              </w:rPr>
            </w:pPr>
          </w:p>
        </w:tc>
      </w:tr>
    </w:tbl>
    <w:p w14:paraId="04096A13" w14:textId="77777777" w:rsidR="00283842" w:rsidRPr="003F0761" w:rsidRDefault="00283842" w:rsidP="00283842">
      <w:pPr>
        <w:spacing w:line="259" w:lineRule="auto"/>
        <w:jc w:val="both"/>
        <w:rPr>
          <w:rFonts w:ascii="Times New Roman" w:eastAsia="Calibri" w:hAnsi="Times New Roman" w:cs="Times New Roman"/>
          <w:b/>
          <w:bCs/>
          <w:i/>
          <w:kern w:val="0"/>
          <w14:ligatures w14:val="none"/>
        </w:rPr>
        <w:sectPr w:rsidR="00283842" w:rsidRPr="003F0761" w:rsidSect="00283842">
          <w:pgSz w:w="16838" w:h="11906" w:orient="landscape"/>
          <w:pgMar w:top="1417" w:right="1417" w:bottom="1417" w:left="1417" w:header="708" w:footer="708" w:gutter="0"/>
          <w:cols w:space="708"/>
          <w:docGrid w:linePitch="360"/>
        </w:sectPr>
      </w:pPr>
    </w:p>
    <w:p w14:paraId="783703D0" w14:textId="77777777" w:rsidR="00283842" w:rsidRPr="003F0761" w:rsidRDefault="00283842" w:rsidP="00283842">
      <w:pPr>
        <w:spacing w:line="259" w:lineRule="auto"/>
        <w:jc w:val="both"/>
        <w:rPr>
          <w:rFonts w:ascii="Times New Roman" w:eastAsia="Calibri" w:hAnsi="Times New Roman" w:cs="Times New Roman"/>
          <w:b/>
          <w:bCs/>
          <w:i/>
          <w:kern w:val="0"/>
          <w:u w:val="single"/>
          <w14:ligatures w14:val="none"/>
        </w:rPr>
      </w:pPr>
      <w:r w:rsidRPr="003F0761">
        <w:rPr>
          <w:rFonts w:ascii="Times New Roman" w:eastAsia="Calibri" w:hAnsi="Times New Roman" w:cs="Times New Roman"/>
          <w:b/>
          <w:bCs/>
          <w:i/>
          <w:kern w:val="0"/>
          <w:u w:val="single"/>
          <w14:ligatures w14:val="none"/>
        </w:rPr>
        <w:lastRenderedPageBreak/>
        <w:t xml:space="preserve">3.1.3 Doplňujúce informácie k spôsobu výpočtu vplyvov jednotlivých regulácií na zmenu nákladov </w:t>
      </w:r>
    </w:p>
    <w:p w14:paraId="719A3A23" w14:textId="77777777" w:rsidR="00283842" w:rsidRPr="003F0761" w:rsidRDefault="00283842" w:rsidP="00283842">
      <w:pPr>
        <w:spacing w:line="259" w:lineRule="auto"/>
        <w:jc w:val="both"/>
        <w:rPr>
          <w:rFonts w:ascii="Times New Roman" w:eastAsia="Calibri" w:hAnsi="Times New Roman" w:cs="Times New Roman"/>
          <w:bCs/>
          <w:i/>
          <w:iCs/>
          <w:color w:val="000000"/>
          <w:kern w:val="0"/>
          <w14:ligatures w14:val="none"/>
        </w:rPr>
      </w:pPr>
      <w:r w:rsidRPr="003F0761">
        <w:rPr>
          <w:rFonts w:ascii="Times New Roman" w:eastAsia="Calibri" w:hAnsi="Times New Roman" w:cs="Times New Roman"/>
          <w:bCs/>
          <w:i/>
          <w:iCs/>
          <w:color w:val="000000"/>
          <w:kern w:val="0"/>
          <w14:ligatures w14:val="none"/>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3F0761">
        <w:rPr>
          <w:rFonts w:ascii="Times New Roman" w:eastAsia="Calibri" w:hAnsi="Times New Roman" w:cs="Times New Roman"/>
          <w:bCs/>
          <w:i/>
          <w:iCs/>
          <w:color w:val="000000"/>
          <w:kern w:val="0"/>
          <w14:ligatures w14:val="none"/>
        </w:rPr>
        <w:t>link</w:t>
      </w:r>
      <w:proofErr w:type="spellEnd"/>
      <w:r w:rsidRPr="003F0761">
        <w:rPr>
          <w:rFonts w:ascii="Times New Roman" w:eastAsia="Calibri" w:hAnsi="Times New Roman" w:cs="Times New Roman"/>
          <w:bCs/>
          <w:i/>
          <w:iCs/>
          <w:color w:val="000000"/>
          <w:kern w:val="0"/>
          <w14:ligatures w14:val="none"/>
        </w:rPr>
        <w:t xml:space="preserve"> na konkrétne štatistiky, ak sú dostupné na internete). Jednotlivé regulácie môžu mať jeden alebo viac typov nákladov (A. Dane, odvody, clá a poplatky, ktorých cieľom je znižovať negatívne </w:t>
      </w:r>
      <w:proofErr w:type="spellStart"/>
      <w:r w:rsidRPr="003F0761">
        <w:rPr>
          <w:rFonts w:ascii="Times New Roman" w:eastAsia="Calibri" w:hAnsi="Times New Roman" w:cs="Times New Roman"/>
          <w:bCs/>
          <w:i/>
          <w:iCs/>
          <w:color w:val="000000"/>
          <w:kern w:val="0"/>
          <w14:ligatures w14:val="none"/>
        </w:rPr>
        <w:t>externality</w:t>
      </w:r>
      <w:proofErr w:type="spellEnd"/>
      <w:r w:rsidRPr="003F0761">
        <w:rPr>
          <w:rFonts w:ascii="Times New Roman" w:eastAsia="Calibri" w:hAnsi="Times New Roman" w:cs="Times New Roman"/>
          <w:bCs/>
          <w:i/>
          <w:iCs/>
          <w:color w:val="000000"/>
          <w:kern w:val="0"/>
          <w14:ligatures w14:val="none"/>
        </w:rPr>
        <w:t xml:space="preserve">, B. Iné poplatky, C. Sankcie, D. Nepriame finančné náklady, E. Administratívne náklady). Rozčleňte ich a vypočítajte v súlade s metodickým postupom. </w:t>
      </w:r>
    </w:p>
    <w:p w14:paraId="44B53DE3" w14:textId="77777777" w:rsidR="00283842" w:rsidRPr="003F0761" w:rsidRDefault="00283842" w:rsidP="00283842">
      <w:pPr>
        <w:spacing w:line="259" w:lineRule="auto"/>
        <w:jc w:val="both"/>
        <w:rPr>
          <w:rFonts w:ascii="Times New Roman" w:eastAsia="Calibri" w:hAnsi="Times New Roman" w:cs="Times New Roman"/>
          <w:b/>
          <w:bCs/>
          <w:i/>
          <w:kern w:val="0"/>
          <w:u w:val="single"/>
          <w14:ligatures w14:val="none"/>
        </w:rPr>
      </w:pPr>
      <w:r w:rsidRPr="003F0761">
        <w:rPr>
          <w:rFonts w:ascii="Times New Roman" w:eastAsia="Calibri" w:hAnsi="Times New Roman" w:cs="Times New Roman"/>
          <w:b/>
          <w:bCs/>
          <w:i/>
          <w:kern w:val="0"/>
          <w:u w:val="single"/>
          <w14:ligatures w14:val="none"/>
        </w:rPr>
        <w:t xml:space="preserve">3.1.4 Odôvodnenie </w:t>
      </w:r>
      <w:proofErr w:type="spellStart"/>
      <w:r w:rsidRPr="003F0761">
        <w:rPr>
          <w:rFonts w:ascii="Times New Roman" w:eastAsia="Calibri" w:hAnsi="Times New Roman" w:cs="Times New Roman"/>
          <w:b/>
          <w:bCs/>
          <w:i/>
          <w:kern w:val="0"/>
          <w:u w:val="single"/>
          <w14:ligatures w14:val="none"/>
        </w:rPr>
        <w:t>goldplatingu</w:t>
      </w:r>
      <w:proofErr w:type="spellEnd"/>
      <w:r w:rsidRPr="003F0761">
        <w:rPr>
          <w:rFonts w:ascii="Times New Roman" w:eastAsia="Calibri" w:hAnsi="Times New Roman" w:cs="Times New Roman"/>
          <w:b/>
          <w:bCs/>
          <w:i/>
          <w:kern w:val="0"/>
          <w:u w:val="single"/>
          <w14:ligatures w14:val="none"/>
        </w:rPr>
        <w:t xml:space="preserve"> podľa bodu 4 časti III jednotnej metodiky a ďalšie doplňujúce informácie</w:t>
      </w:r>
      <w:r w:rsidRPr="003F0761">
        <w:rPr>
          <w:rFonts w:ascii="Times New Roman" w:eastAsia="Calibri" w:hAnsi="Times New Roman" w:cs="Times New Roman"/>
          <w:b/>
          <w:bCs/>
          <w:i/>
          <w:kern w:val="0"/>
          <w:u w:val="single"/>
          <w:vertAlign w:val="superscript"/>
          <w14:ligatures w14:val="none"/>
        </w:rPr>
        <w:footnoteReference w:id="2"/>
      </w:r>
      <w:r w:rsidRPr="003F0761">
        <w:rPr>
          <w:rFonts w:ascii="Times New Roman" w:eastAsia="Calibri" w:hAnsi="Times New Roman" w:cs="Times New Roman"/>
          <w:b/>
          <w:bCs/>
          <w:i/>
          <w:kern w:val="0"/>
          <w:u w:val="single"/>
          <w14:ligatures w14:val="none"/>
        </w:rPr>
        <w:t xml:space="preserve"> </w:t>
      </w:r>
    </w:p>
    <w:p w14:paraId="7813F9F7" w14:textId="77777777" w:rsidR="00283842" w:rsidRPr="003F0761" w:rsidRDefault="00283842" w:rsidP="00283842">
      <w:pPr>
        <w:spacing w:line="259" w:lineRule="auto"/>
        <w:jc w:val="both"/>
        <w:rPr>
          <w:rFonts w:ascii="Times New Roman" w:eastAsia="Calibri" w:hAnsi="Times New Roman" w:cs="Times New Roman"/>
          <w:bCs/>
          <w:i/>
          <w:iCs/>
          <w:color w:val="000000"/>
          <w:kern w:val="0"/>
          <w14:ligatures w14:val="none"/>
        </w:rPr>
      </w:pPr>
      <w:r w:rsidRPr="003F0761">
        <w:rPr>
          <w:rFonts w:ascii="Times New Roman" w:eastAsia="Calibri" w:hAnsi="Times New Roman" w:cs="Times New Roman"/>
          <w:bCs/>
          <w:i/>
          <w:iCs/>
          <w:color w:val="000000"/>
          <w:kern w:val="0"/>
          <w14:ligatures w14:val="none"/>
        </w:rPr>
        <w:t xml:space="preserve">Požadované informácie uveďte osobitne ku každému identifikovanému </w:t>
      </w:r>
      <w:proofErr w:type="spellStart"/>
      <w:r w:rsidRPr="003F0761">
        <w:rPr>
          <w:rFonts w:ascii="Times New Roman" w:eastAsia="Calibri" w:hAnsi="Times New Roman" w:cs="Times New Roman"/>
          <w:bCs/>
          <w:i/>
          <w:iCs/>
          <w:color w:val="000000"/>
          <w:kern w:val="0"/>
          <w14:ligatures w14:val="none"/>
        </w:rPr>
        <w:t>goldplatingu</w:t>
      </w:r>
      <w:proofErr w:type="spellEnd"/>
      <w:r w:rsidRPr="003F0761">
        <w:rPr>
          <w:rFonts w:ascii="Times New Roman" w:eastAsia="Calibri" w:hAnsi="Times New Roman" w:cs="Times New Roman"/>
          <w:bCs/>
          <w:i/>
          <w:iCs/>
          <w:color w:val="000000"/>
          <w:kern w:val="0"/>
          <w14:ligatures w14:val="none"/>
        </w:rPr>
        <w:t xml:space="preserve"> (ku každej hodnotenej regulácii s </w:t>
      </w:r>
      <w:proofErr w:type="spellStart"/>
      <w:r w:rsidRPr="003F0761">
        <w:rPr>
          <w:rFonts w:ascii="Times New Roman" w:eastAsia="Calibri" w:hAnsi="Times New Roman" w:cs="Times New Roman"/>
          <w:bCs/>
          <w:i/>
          <w:iCs/>
          <w:color w:val="000000"/>
          <w:kern w:val="0"/>
          <w14:ligatures w14:val="none"/>
        </w:rPr>
        <w:t>goldplatingom</w:t>
      </w:r>
      <w:proofErr w:type="spellEnd"/>
      <w:r w:rsidRPr="003F0761">
        <w:rPr>
          <w:rFonts w:ascii="Times New Roman" w:eastAsia="Calibri" w:hAnsi="Times New Roman" w:cs="Times New Roman"/>
          <w:bCs/>
          <w:i/>
          <w:iCs/>
          <w:color w:val="000000"/>
          <w:kern w:val="0"/>
          <w14:ligatures w14:val="none"/>
        </w:rPr>
        <w:t xml:space="preserve"> osobitne). </w:t>
      </w:r>
    </w:p>
    <w:p w14:paraId="31696407" w14:textId="77777777" w:rsidR="00283842" w:rsidRPr="003F0761" w:rsidRDefault="00283842" w:rsidP="00283842">
      <w:pPr>
        <w:spacing w:line="259" w:lineRule="auto"/>
        <w:jc w:val="both"/>
        <w:rPr>
          <w:rFonts w:ascii="Times New Roman" w:eastAsia="Calibri" w:hAnsi="Times New Roman" w:cs="Times New Roman"/>
          <w:bCs/>
          <w:i/>
          <w:iCs/>
          <w:color w:val="000000"/>
          <w:kern w:val="0"/>
          <w14:ligatures w14:val="none"/>
        </w:rPr>
      </w:pPr>
      <w:r w:rsidRPr="003F0761">
        <w:rPr>
          <w:rFonts w:ascii="Times New Roman" w:eastAsia="Calibri" w:hAnsi="Times New Roman" w:cs="Times New Roman"/>
          <w:bCs/>
          <w:i/>
          <w:iCs/>
          <w:color w:val="000000"/>
          <w:kern w:val="0"/>
          <w14:ligatures w14:val="none"/>
        </w:rPr>
        <w:t xml:space="preserve">Uveďte odôvodnenie </w:t>
      </w:r>
      <w:proofErr w:type="spellStart"/>
      <w:r w:rsidRPr="003F0761">
        <w:rPr>
          <w:rFonts w:ascii="Times New Roman" w:eastAsia="Calibri" w:hAnsi="Times New Roman" w:cs="Times New Roman"/>
          <w:bCs/>
          <w:i/>
          <w:iCs/>
          <w:color w:val="000000"/>
          <w:kern w:val="0"/>
          <w14:ligatures w14:val="none"/>
        </w:rPr>
        <w:t>goldplatingu</w:t>
      </w:r>
      <w:proofErr w:type="spellEnd"/>
      <w:r w:rsidRPr="003F0761">
        <w:rPr>
          <w:rFonts w:ascii="Times New Roman" w:eastAsia="Calibri" w:hAnsi="Times New Roman" w:cs="Times New Roman"/>
          <w:bCs/>
          <w:i/>
          <w:iCs/>
          <w:color w:val="000000"/>
          <w:kern w:val="0"/>
          <w14:ligatures w14:val="none"/>
        </w:rPr>
        <w:t xml:space="preserve"> z hľadiska jeho nespochybniteľnej nevyhnutnosti. Odôvodnenie doložte dôkladným hodnotením prínosov a nákladov. Uveďte zvážené alternatívne riešenia..</w:t>
      </w:r>
    </w:p>
    <w:p w14:paraId="332F3E94" w14:textId="77777777" w:rsidR="00283842" w:rsidRPr="003F0761" w:rsidRDefault="00283842" w:rsidP="00283842">
      <w:pPr>
        <w:spacing w:line="259" w:lineRule="auto"/>
        <w:jc w:val="both"/>
        <w:rPr>
          <w:rFonts w:ascii="Times New Roman" w:eastAsia="Calibri" w:hAnsi="Times New Roman" w:cs="Times New Roman"/>
          <w:bCs/>
          <w:i/>
          <w:iCs/>
          <w:color w:val="000000"/>
          <w:kern w:val="0"/>
          <w14:ligatures w14:val="none"/>
        </w:rPr>
      </w:pPr>
      <w:r w:rsidRPr="003F0761">
        <w:rPr>
          <w:rFonts w:ascii="Times New Roman" w:eastAsia="Calibri" w:hAnsi="Times New Roman" w:cs="Times New Roman"/>
          <w:bCs/>
          <w:i/>
          <w:iCs/>
          <w:color w:val="000000"/>
          <w:kern w:val="0"/>
          <w14:ligatures w14:val="none"/>
        </w:rPr>
        <w:t xml:space="preserve">Zároveň uveďte konkrétne informácie súvisiace s kategóriou </w:t>
      </w:r>
      <w:proofErr w:type="spellStart"/>
      <w:r w:rsidRPr="003F0761">
        <w:rPr>
          <w:rFonts w:ascii="Times New Roman" w:eastAsia="Calibri" w:hAnsi="Times New Roman" w:cs="Times New Roman"/>
          <w:bCs/>
          <w:i/>
          <w:iCs/>
          <w:color w:val="000000"/>
          <w:kern w:val="0"/>
          <w14:ligatures w14:val="none"/>
        </w:rPr>
        <w:t>goldplatingu</w:t>
      </w:r>
      <w:proofErr w:type="spellEnd"/>
      <w:r w:rsidRPr="003F0761">
        <w:rPr>
          <w:rFonts w:ascii="Times New Roman" w:eastAsia="Calibri" w:hAnsi="Times New Roman" w:cs="Times New Roman"/>
          <w:bCs/>
          <w:i/>
          <w:iCs/>
          <w:color w:val="000000"/>
          <w:kern w:val="0"/>
          <w14:ligatures w14:val="none"/>
        </w:rPr>
        <w:t xml:space="preserve">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36808C08" w14:textId="77777777" w:rsidR="00283842" w:rsidRPr="003F0761" w:rsidRDefault="00283842" w:rsidP="00283842">
      <w:pPr>
        <w:spacing w:line="259" w:lineRule="auto"/>
        <w:jc w:val="both"/>
        <w:rPr>
          <w:rFonts w:ascii="Times New Roman" w:eastAsia="Calibri" w:hAnsi="Times New Roman" w:cs="Times New Roman"/>
          <w:bCs/>
          <w:i/>
          <w:iCs/>
          <w:kern w:val="0"/>
          <w14:ligatures w14:val="none"/>
        </w:rPr>
      </w:pPr>
      <w:r w:rsidRPr="003F0761">
        <w:rPr>
          <w:rFonts w:ascii="Times New Roman" w:eastAsia="Calibri" w:hAnsi="Times New Roman" w:cs="Times New Roman"/>
          <w:bCs/>
          <w:i/>
          <w:iCs/>
          <w:kern w:val="0"/>
          <w14:ligatures w14:val="none"/>
        </w:rPr>
        <w:t xml:space="preserve">Využitie </w:t>
      </w:r>
      <w:proofErr w:type="spellStart"/>
      <w:r w:rsidRPr="003F0761">
        <w:rPr>
          <w:rFonts w:ascii="Times New Roman" w:eastAsia="Calibri" w:hAnsi="Times New Roman" w:cs="Times New Roman"/>
          <w:bCs/>
          <w:i/>
          <w:iCs/>
          <w:kern w:val="0"/>
          <w14:ligatures w14:val="none"/>
        </w:rPr>
        <w:t>goldplatingu</w:t>
      </w:r>
      <w:proofErr w:type="spellEnd"/>
      <w:r w:rsidRPr="003F0761">
        <w:rPr>
          <w:rFonts w:ascii="Times New Roman" w:eastAsia="Calibri" w:hAnsi="Times New Roman" w:cs="Times New Roman"/>
          <w:bCs/>
          <w:i/>
          <w:iCs/>
          <w:kern w:val="0"/>
          <w14:ligatures w14:val="none"/>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3F0761">
        <w:rPr>
          <w:rFonts w:ascii="Times New Roman" w:eastAsia="Calibri" w:hAnsi="Times New Roman" w:cs="Times New Roman"/>
          <w:bCs/>
          <w:i/>
          <w:iCs/>
          <w:kern w:val="0"/>
          <w14:ligatures w14:val="none"/>
        </w:rPr>
        <w:t>goldplatingu</w:t>
      </w:r>
      <w:proofErr w:type="spellEnd"/>
      <w:r w:rsidRPr="003F0761">
        <w:rPr>
          <w:rFonts w:ascii="Times New Roman" w:eastAsia="Calibri" w:hAnsi="Times New Roman" w:cs="Times New Roman"/>
          <w:bCs/>
          <w:i/>
          <w:iCs/>
          <w:kern w:val="0"/>
          <w14:ligatures w14:val="none"/>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7C88E7B1" w14:textId="77777777" w:rsidR="00283842" w:rsidRPr="003F0761" w:rsidRDefault="00283842" w:rsidP="00283842">
      <w:pPr>
        <w:spacing w:after="0" w:line="259" w:lineRule="auto"/>
        <w:jc w:val="both"/>
        <w:rPr>
          <w:rFonts w:ascii="Times New Roman" w:eastAsia="Calibri" w:hAnsi="Times New Roman" w:cs="Times New Roman"/>
          <w:kern w:val="0"/>
          <w14:ligatures w14:val="none"/>
        </w:rPr>
      </w:pPr>
      <w:r w:rsidRPr="003F0761">
        <w:rPr>
          <w:rFonts w:ascii="Times New Roman" w:eastAsia="Calibri" w:hAnsi="Times New Roman" w:cs="Times New Roman"/>
          <w:kern w:val="0"/>
          <w14:ligatures w14:val="none"/>
        </w:rPr>
        <w:t xml:space="preserve">Predkladaným návrhom nedochádza ku </w:t>
      </w:r>
      <w:proofErr w:type="spellStart"/>
      <w:r w:rsidRPr="003F0761">
        <w:rPr>
          <w:rFonts w:ascii="Times New Roman" w:eastAsia="Calibri" w:hAnsi="Times New Roman" w:cs="Times New Roman"/>
          <w:kern w:val="0"/>
          <w14:ligatures w14:val="none"/>
        </w:rPr>
        <w:t>golplatingu</w:t>
      </w:r>
      <w:proofErr w:type="spellEnd"/>
      <w:r w:rsidRPr="003F0761">
        <w:rPr>
          <w:rFonts w:ascii="Times New Roman" w:eastAsia="Calibri" w:hAnsi="Times New Roman" w:cs="Times New Roman"/>
          <w:kern w:val="0"/>
          <w14:ligatures w14:val="none"/>
        </w:rPr>
        <w:t>, keďže predkladaný materiál predstavuje transpozíciu bez možnosti voľby.</w:t>
      </w:r>
    </w:p>
    <w:p w14:paraId="2B2D7ADF" w14:textId="77777777" w:rsidR="00283842" w:rsidRPr="003F0761" w:rsidRDefault="00283842" w:rsidP="00283842">
      <w:pPr>
        <w:spacing w:line="259" w:lineRule="auto"/>
        <w:jc w:val="both"/>
        <w:rPr>
          <w:rFonts w:ascii="Times New Roman" w:eastAsia="Calibri" w:hAnsi="Times New Roman" w:cs="Times New Roman"/>
          <w:b/>
          <w:kern w:val="0"/>
          <w14:ligatures w14:val="none"/>
        </w:rPr>
      </w:pPr>
    </w:p>
    <w:p w14:paraId="0ACF835F" w14:textId="77777777" w:rsidR="00283842" w:rsidRPr="003F0761" w:rsidRDefault="00283842" w:rsidP="00283842">
      <w:pPr>
        <w:spacing w:line="259" w:lineRule="auto"/>
        <w:jc w:val="both"/>
        <w:rPr>
          <w:rFonts w:ascii="Times New Roman" w:eastAsia="Calibri" w:hAnsi="Times New Roman" w:cs="Times New Roman"/>
          <w:b/>
          <w:kern w:val="0"/>
          <w14:ligatures w14:val="none"/>
        </w:rPr>
      </w:pPr>
      <w:r w:rsidRPr="003F0761">
        <w:rPr>
          <w:rFonts w:ascii="Times New Roman" w:eastAsia="Calibri" w:hAnsi="Times New Roman" w:cs="Times New Roman"/>
          <w:b/>
          <w:kern w:val="0"/>
          <w14:ligatures w14:val="none"/>
        </w:rPr>
        <w:t>3.2 Vyhodnotenie konzultácií s podnikateľskými subjektmi pred predbežným pripomienkovým konaním</w:t>
      </w:r>
    </w:p>
    <w:p w14:paraId="55EF9C7E"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lastRenderedPageBreak/>
        <w:t xml:space="preserve">Uveďte formu konzultácií vrátane zdôvodnenia jej výberu a trvanie konzultácií, termíny stretnutí. Uveďte spôsob oslovenia dotknutých subjektov, zoznam konzultujúcich subjektov, tiež </w:t>
      </w:r>
      <w:proofErr w:type="spellStart"/>
      <w:r w:rsidRPr="003F0761">
        <w:rPr>
          <w:rFonts w:ascii="Times New Roman" w:eastAsia="Calibri" w:hAnsi="Times New Roman" w:cs="Times New Roman"/>
          <w:i/>
          <w:kern w:val="0"/>
          <w14:ligatures w14:val="none"/>
        </w:rPr>
        <w:t>link</w:t>
      </w:r>
      <w:proofErr w:type="spellEnd"/>
      <w:r w:rsidRPr="003F0761">
        <w:rPr>
          <w:rFonts w:ascii="Times New Roman" w:eastAsia="Calibri" w:hAnsi="Times New Roman" w:cs="Times New Roman"/>
          <w:i/>
          <w:kern w:val="0"/>
          <w14:ligatures w14:val="none"/>
        </w:rPr>
        <w:t xml:space="preserve"> na webovú stránku, na ktorej boli konzultácie zverejnené. </w:t>
      </w:r>
    </w:p>
    <w:p w14:paraId="64536477"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Uveďte hlavné body konzultácií a ich závery. </w:t>
      </w:r>
    </w:p>
    <w:p w14:paraId="6E420923"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766570BC"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Alternatívne namiesto vypĺňania bodu 3.2 môžete uviesť ako samostatnú prílohu tejto analýzy Záznam z konzultácií obsahujúci požadované informácie. </w:t>
      </w:r>
    </w:p>
    <w:p w14:paraId="2CA2C13A"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p>
    <w:p w14:paraId="580F44DF" w14:textId="77777777" w:rsidR="001E36C5" w:rsidRPr="003F0761" w:rsidRDefault="001E36C5" w:rsidP="001E36C5">
      <w:pPr>
        <w:spacing w:after="0" w:line="259" w:lineRule="auto"/>
        <w:jc w:val="both"/>
        <w:rPr>
          <w:rFonts w:ascii="Times New Roman" w:eastAsia="Calibri" w:hAnsi="Times New Roman" w:cs="Times New Roman"/>
          <w:bCs/>
          <w:iCs/>
          <w:kern w:val="0"/>
          <w14:ligatures w14:val="none"/>
        </w:rPr>
      </w:pPr>
      <w:r w:rsidRPr="003F0761">
        <w:rPr>
          <w:rFonts w:ascii="Times New Roman" w:eastAsia="Calibri" w:hAnsi="Times New Roman" w:cs="Times New Roman"/>
          <w:bCs/>
          <w:iCs/>
          <w:kern w:val="0"/>
          <w14:ligatures w14:val="none"/>
        </w:rPr>
        <w:t>Konzultácie s podnikateľským prostredím boli vykonané zverejnením Predbežnej informácie k návrhu zákona, ktorým sa mení a dopĺňa zákon č. 251/2012 Z. z. o energetike a o zmene a doplnení niektorých zákonov v znení neskorších predpisov a ktorým sa menia a dopĺňajú niektoré zákony, v období od 8.5.2026 do 14.5.2026 na portáli Slov-Lex (</w:t>
      </w:r>
      <w:hyperlink r:id="rId8" w:history="1">
        <w:r w:rsidRPr="003F0761">
          <w:rPr>
            <w:rStyle w:val="Hypertextovprepojenie"/>
            <w:rFonts w:ascii="Times New Roman" w:eastAsia="Calibri" w:hAnsi="Times New Roman" w:cs="Times New Roman"/>
            <w:bCs/>
            <w:iCs/>
            <w:kern w:val="0"/>
            <w14:ligatures w14:val="none"/>
          </w:rPr>
          <w:t>Legislatívny proces - PI/2026/110</w:t>
        </w:r>
      </w:hyperlink>
      <w:r w:rsidRPr="003F0761">
        <w:rPr>
          <w:rFonts w:ascii="Times New Roman" w:eastAsia="Calibri" w:hAnsi="Times New Roman" w:cs="Times New Roman"/>
          <w:bCs/>
          <w:iCs/>
          <w:kern w:val="0"/>
          <w14:ligatures w14:val="none"/>
        </w:rPr>
        <w:t xml:space="preserve">). </w:t>
      </w:r>
    </w:p>
    <w:p w14:paraId="5CD1FEEB" w14:textId="73826548" w:rsidR="001E36C5" w:rsidRPr="003F0761" w:rsidRDefault="001E36C5" w:rsidP="001E36C5">
      <w:pPr>
        <w:spacing w:after="0" w:line="259" w:lineRule="auto"/>
        <w:jc w:val="both"/>
        <w:rPr>
          <w:rFonts w:ascii="Times New Roman" w:eastAsia="Calibri" w:hAnsi="Times New Roman" w:cs="Times New Roman"/>
          <w:bCs/>
          <w:iCs/>
          <w:kern w:val="0"/>
          <w14:ligatures w14:val="none"/>
        </w:rPr>
      </w:pPr>
      <w:r w:rsidRPr="003F0761">
        <w:rPr>
          <w:rFonts w:ascii="Times New Roman" w:eastAsia="Calibri" w:hAnsi="Times New Roman" w:cs="Times New Roman"/>
          <w:bCs/>
          <w:iCs/>
          <w:kern w:val="0"/>
          <w14:ligatures w14:val="none"/>
        </w:rPr>
        <w:t xml:space="preserve">K predbežnej informácií bolo doručených 16 vyjadrení (od troch subjektov) na portáli Slov-Lex a 7 vyjadrení (od jedného subjektu) bolo doručených e-mailovou formou. Vyjadrenia z portálu Slov-Lex boli nad rámec predkladaného návrhu </w:t>
      </w:r>
      <w:r w:rsidR="007A6F76" w:rsidRPr="003F0761">
        <w:rPr>
          <w:rFonts w:ascii="Times New Roman" w:eastAsia="Calibri" w:hAnsi="Times New Roman" w:cs="Times New Roman"/>
          <w:bCs/>
          <w:iCs/>
          <w:kern w:val="0"/>
          <w14:ligatures w14:val="none"/>
        </w:rPr>
        <w:t>a netýkajú sa legislatívneho zámeru, resp. oblasti plynárenstva</w:t>
      </w:r>
      <w:r w:rsidRPr="003F0761">
        <w:rPr>
          <w:rFonts w:ascii="Times New Roman" w:eastAsia="Calibri" w:hAnsi="Times New Roman" w:cs="Times New Roman"/>
          <w:bCs/>
          <w:iCs/>
          <w:kern w:val="0"/>
          <w14:ligatures w14:val="none"/>
        </w:rPr>
        <w:t>.</w:t>
      </w:r>
      <w:r w:rsidR="007A6F76" w:rsidRPr="003F0761">
        <w:rPr>
          <w:rFonts w:ascii="Times New Roman" w:eastAsia="Calibri" w:hAnsi="Times New Roman" w:cs="Times New Roman"/>
          <w:bCs/>
          <w:iCs/>
          <w:kern w:val="0"/>
          <w14:ligatures w14:val="none"/>
        </w:rPr>
        <w:t xml:space="preserve"> S predkladateľmi návrhov sa uskutoční diskusi</w:t>
      </w:r>
      <w:r w:rsidR="00596EA6" w:rsidRPr="003F0761">
        <w:rPr>
          <w:rFonts w:ascii="Times New Roman" w:eastAsia="Calibri" w:hAnsi="Times New Roman" w:cs="Times New Roman"/>
          <w:bCs/>
          <w:iCs/>
          <w:kern w:val="0"/>
          <w14:ligatures w14:val="none"/>
        </w:rPr>
        <w:t>a</w:t>
      </w:r>
      <w:r w:rsidR="007A6F76" w:rsidRPr="003F0761">
        <w:rPr>
          <w:rFonts w:ascii="Times New Roman" w:eastAsia="Calibri" w:hAnsi="Times New Roman" w:cs="Times New Roman"/>
          <w:bCs/>
          <w:iCs/>
          <w:kern w:val="0"/>
          <w14:ligatures w14:val="none"/>
        </w:rPr>
        <w:t xml:space="preserve"> v záujme </w:t>
      </w:r>
      <w:proofErr w:type="spellStart"/>
      <w:r w:rsidR="007A6F76" w:rsidRPr="003F0761">
        <w:rPr>
          <w:rFonts w:ascii="Times New Roman" w:eastAsia="Calibri" w:hAnsi="Times New Roman" w:cs="Times New Roman"/>
          <w:bCs/>
          <w:iCs/>
          <w:kern w:val="0"/>
          <w14:ligatures w14:val="none"/>
        </w:rPr>
        <w:t>navnímania</w:t>
      </w:r>
      <w:proofErr w:type="spellEnd"/>
      <w:r w:rsidR="007A6F76" w:rsidRPr="003F0761">
        <w:rPr>
          <w:rFonts w:ascii="Times New Roman" w:eastAsia="Calibri" w:hAnsi="Times New Roman" w:cs="Times New Roman"/>
          <w:bCs/>
          <w:iCs/>
          <w:kern w:val="0"/>
          <w14:ligatures w14:val="none"/>
        </w:rPr>
        <w:t xml:space="preserve"> návrhu a prípadné zaradenie do ďalšej legislatívnej úpravy.</w:t>
      </w:r>
      <w:r w:rsidRPr="003F0761">
        <w:rPr>
          <w:rFonts w:ascii="Times New Roman" w:eastAsia="Calibri" w:hAnsi="Times New Roman" w:cs="Times New Roman"/>
          <w:bCs/>
          <w:iCs/>
          <w:kern w:val="0"/>
          <w14:ligatures w14:val="none"/>
        </w:rPr>
        <w:t xml:space="preserve"> Z e-mailových vyjadrení bol jeden návrh akceptovaný. </w:t>
      </w:r>
    </w:p>
    <w:p w14:paraId="7212D725" w14:textId="77777777" w:rsidR="00320C3E" w:rsidRPr="003F0761" w:rsidRDefault="00320C3E" w:rsidP="001E36C5">
      <w:pPr>
        <w:spacing w:after="0" w:line="259" w:lineRule="auto"/>
        <w:jc w:val="both"/>
        <w:rPr>
          <w:rFonts w:ascii="Times New Roman" w:eastAsia="Calibri" w:hAnsi="Times New Roman" w:cs="Times New Roman"/>
          <w:bCs/>
          <w:iCs/>
          <w:kern w:val="0"/>
          <w14:ligatures w14:val="none"/>
        </w:rPr>
      </w:pPr>
    </w:p>
    <w:p w14:paraId="61CD6D38" w14:textId="3A7C2948" w:rsidR="00320C3E" w:rsidRPr="003F0761" w:rsidRDefault="00EA47AA" w:rsidP="001E36C5">
      <w:pPr>
        <w:spacing w:after="0" w:line="259" w:lineRule="auto"/>
        <w:jc w:val="both"/>
        <w:rPr>
          <w:rFonts w:ascii="Times New Roman" w:eastAsia="Calibri" w:hAnsi="Times New Roman" w:cs="Times New Roman"/>
          <w:bCs/>
          <w:iCs/>
          <w:kern w:val="0"/>
          <w14:ligatures w14:val="none"/>
        </w:rPr>
      </w:pPr>
      <w:r w:rsidRPr="003F0761">
        <w:rPr>
          <w:rFonts w:ascii="Times New Roman" w:eastAsia="Calibri" w:hAnsi="Times New Roman" w:cs="Times New Roman"/>
          <w:bCs/>
          <w:iCs/>
          <w:kern w:val="0"/>
          <w14:ligatures w14:val="none"/>
        </w:rPr>
        <w:t xml:space="preserve">Materiál bol v období od </w:t>
      </w:r>
      <w:r w:rsidR="00DE2E5D" w:rsidRPr="003F0761">
        <w:rPr>
          <w:rFonts w:ascii="Times New Roman" w:eastAsia="Calibri" w:hAnsi="Times New Roman" w:cs="Times New Roman"/>
          <w:bCs/>
          <w:iCs/>
          <w:kern w:val="0"/>
          <w14:ligatures w14:val="none"/>
        </w:rPr>
        <w:t>19.5.2026 do 27.5.2026</w:t>
      </w:r>
      <w:r w:rsidR="0047227A" w:rsidRPr="003F0761">
        <w:rPr>
          <w:rFonts w:ascii="Times New Roman" w:eastAsia="Calibri" w:hAnsi="Times New Roman" w:cs="Times New Roman"/>
          <w:bCs/>
          <w:iCs/>
          <w:kern w:val="0"/>
          <w14:ligatures w14:val="none"/>
        </w:rPr>
        <w:t xml:space="preserve"> predložený na predbežné pripomienkové konanie (PPK). V rámci PPK </w:t>
      </w:r>
      <w:r w:rsidR="00E22F13" w:rsidRPr="003F0761">
        <w:rPr>
          <w:rFonts w:ascii="Times New Roman" w:eastAsia="Calibri" w:hAnsi="Times New Roman" w:cs="Times New Roman"/>
          <w:bCs/>
          <w:iCs/>
          <w:kern w:val="0"/>
          <w14:ligatures w14:val="none"/>
        </w:rPr>
        <w:t>bolo doručené Stanovisko Komisie, ktoré obsahovalo 5 pripomienok</w:t>
      </w:r>
      <w:r w:rsidR="00385A76" w:rsidRPr="003F0761">
        <w:rPr>
          <w:rFonts w:ascii="Times New Roman" w:eastAsia="Calibri" w:hAnsi="Times New Roman" w:cs="Times New Roman"/>
          <w:bCs/>
          <w:iCs/>
          <w:kern w:val="0"/>
          <w14:ligatures w14:val="none"/>
        </w:rPr>
        <w:t xml:space="preserve">, ktoré boli akceptované v plnom rozsahu. Zároveň </w:t>
      </w:r>
      <w:r w:rsidR="00BB7440" w:rsidRPr="003F0761">
        <w:rPr>
          <w:rFonts w:ascii="Times New Roman" w:eastAsia="Calibri" w:hAnsi="Times New Roman" w:cs="Times New Roman"/>
          <w:bCs/>
          <w:iCs/>
          <w:kern w:val="0"/>
          <w14:ligatures w14:val="none"/>
        </w:rPr>
        <w:t xml:space="preserve">boli </w:t>
      </w:r>
      <w:r w:rsidR="00D63333" w:rsidRPr="003F0761">
        <w:rPr>
          <w:rFonts w:ascii="Times New Roman" w:eastAsia="Calibri" w:hAnsi="Times New Roman" w:cs="Times New Roman"/>
          <w:bCs/>
          <w:iCs/>
          <w:kern w:val="0"/>
          <w14:ligatures w14:val="none"/>
        </w:rPr>
        <w:t>doručené 3</w:t>
      </w:r>
      <w:r w:rsidR="00EB3201" w:rsidRPr="003F0761">
        <w:rPr>
          <w:rFonts w:ascii="Times New Roman" w:eastAsia="Calibri" w:hAnsi="Times New Roman" w:cs="Times New Roman"/>
          <w:bCs/>
          <w:iCs/>
          <w:kern w:val="0"/>
          <w14:ligatures w14:val="none"/>
        </w:rPr>
        <w:t xml:space="preserve"> pripomienk</w:t>
      </w:r>
      <w:r w:rsidR="00D63333" w:rsidRPr="003F0761">
        <w:rPr>
          <w:rFonts w:ascii="Times New Roman" w:eastAsia="Calibri" w:hAnsi="Times New Roman" w:cs="Times New Roman"/>
          <w:bCs/>
          <w:iCs/>
          <w:kern w:val="0"/>
          <w14:ligatures w14:val="none"/>
        </w:rPr>
        <w:t>y (od dvoch subjektov)</w:t>
      </w:r>
      <w:r w:rsidR="00EB3201" w:rsidRPr="003F0761">
        <w:rPr>
          <w:rFonts w:ascii="Times New Roman" w:eastAsia="Calibri" w:hAnsi="Times New Roman" w:cs="Times New Roman"/>
          <w:bCs/>
          <w:iCs/>
          <w:kern w:val="0"/>
          <w14:ligatures w14:val="none"/>
        </w:rPr>
        <w:t xml:space="preserve"> k návrhu vlastného materiálu. Pripomienk</w:t>
      </w:r>
      <w:r w:rsidR="00D63333" w:rsidRPr="003F0761">
        <w:rPr>
          <w:rFonts w:ascii="Times New Roman" w:eastAsia="Calibri" w:hAnsi="Times New Roman" w:cs="Times New Roman"/>
          <w:bCs/>
          <w:iCs/>
          <w:kern w:val="0"/>
          <w14:ligatures w14:val="none"/>
        </w:rPr>
        <w:t>y boli</w:t>
      </w:r>
      <w:r w:rsidR="00EB3201" w:rsidRPr="003F0761">
        <w:rPr>
          <w:rFonts w:ascii="Times New Roman" w:eastAsia="Calibri" w:hAnsi="Times New Roman" w:cs="Times New Roman"/>
          <w:bCs/>
          <w:iCs/>
          <w:kern w:val="0"/>
          <w14:ligatures w14:val="none"/>
        </w:rPr>
        <w:t xml:space="preserve"> akceptovan</w:t>
      </w:r>
      <w:r w:rsidR="00D63333" w:rsidRPr="003F0761">
        <w:rPr>
          <w:rFonts w:ascii="Times New Roman" w:eastAsia="Calibri" w:hAnsi="Times New Roman" w:cs="Times New Roman"/>
          <w:bCs/>
          <w:iCs/>
          <w:kern w:val="0"/>
          <w14:ligatures w14:val="none"/>
        </w:rPr>
        <w:t>é</w:t>
      </w:r>
      <w:r w:rsidR="00EB3201" w:rsidRPr="003F0761">
        <w:rPr>
          <w:rFonts w:ascii="Times New Roman" w:eastAsia="Calibri" w:hAnsi="Times New Roman" w:cs="Times New Roman"/>
          <w:bCs/>
          <w:iCs/>
          <w:kern w:val="0"/>
          <w14:ligatures w14:val="none"/>
        </w:rPr>
        <w:t xml:space="preserve"> v plnom rozsahu, vlastný materiál </w:t>
      </w:r>
      <w:r w:rsidR="00D63333" w:rsidRPr="003F0761">
        <w:rPr>
          <w:rFonts w:ascii="Times New Roman" w:eastAsia="Calibri" w:hAnsi="Times New Roman" w:cs="Times New Roman"/>
          <w:bCs/>
          <w:iCs/>
          <w:kern w:val="0"/>
          <w14:ligatures w14:val="none"/>
        </w:rPr>
        <w:t xml:space="preserve">bol </w:t>
      </w:r>
      <w:r w:rsidR="00EB3201" w:rsidRPr="003F0761">
        <w:rPr>
          <w:rFonts w:ascii="Times New Roman" w:eastAsia="Calibri" w:hAnsi="Times New Roman" w:cs="Times New Roman"/>
          <w:bCs/>
          <w:iCs/>
          <w:kern w:val="0"/>
          <w14:ligatures w14:val="none"/>
        </w:rPr>
        <w:t>upravený</w:t>
      </w:r>
      <w:r w:rsidR="00D63333" w:rsidRPr="003F0761">
        <w:rPr>
          <w:rFonts w:ascii="Times New Roman" w:eastAsia="Calibri" w:hAnsi="Times New Roman" w:cs="Times New Roman"/>
          <w:bCs/>
          <w:iCs/>
          <w:kern w:val="0"/>
          <w14:ligatures w14:val="none"/>
        </w:rPr>
        <w:t>.</w:t>
      </w:r>
    </w:p>
    <w:p w14:paraId="49B19F83" w14:textId="77777777" w:rsidR="001E36C5" w:rsidRPr="003F0761" w:rsidRDefault="001E36C5" w:rsidP="00283842">
      <w:pPr>
        <w:spacing w:after="0" w:line="259" w:lineRule="auto"/>
        <w:jc w:val="both"/>
        <w:rPr>
          <w:rFonts w:ascii="Times New Roman" w:eastAsia="Calibri" w:hAnsi="Times New Roman" w:cs="Times New Roman"/>
          <w:kern w:val="0"/>
          <w14:ligatures w14:val="none"/>
        </w:rPr>
      </w:pPr>
    </w:p>
    <w:p w14:paraId="7ADB9B51" w14:textId="384BA97B" w:rsidR="00283842" w:rsidRPr="003F0761" w:rsidRDefault="00283842" w:rsidP="00283842">
      <w:pPr>
        <w:spacing w:after="0" w:line="259" w:lineRule="auto"/>
        <w:jc w:val="both"/>
        <w:rPr>
          <w:rFonts w:ascii="Times New Roman" w:eastAsia="Calibri" w:hAnsi="Times New Roman" w:cs="Times New Roman"/>
          <w:kern w:val="0"/>
          <w14:ligatures w14:val="none"/>
        </w:rPr>
      </w:pPr>
      <w:r w:rsidRPr="003F0761">
        <w:rPr>
          <w:rFonts w:ascii="Times New Roman" w:eastAsia="Calibri" w:hAnsi="Times New Roman" w:cs="Times New Roman"/>
          <w:kern w:val="0"/>
          <w14:ligatures w14:val="none"/>
        </w:rPr>
        <w:t xml:space="preserve">Predkladaný materiál bude </w:t>
      </w:r>
      <w:r w:rsidR="009A1A38" w:rsidRPr="003F0761">
        <w:rPr>
          <w:rFonts w:ascii="Times New Roman" w:eastAsia="Calibri" w:hAnsi="Times New Roman" w:cs="Times New Roman"/>
          <w:kern w:val="0"/>
          <w14:ligatures w14:val="none"/>
        </w:rPr>
        <w:t>naďalej</w:t>
      </w:r>
      <w:r w:rsidR="00113F85" w:rsidRPr="003F0761">
        <w:rPr>
          <w:rFonts w:ascii="Times New Roman" w:eastAsia="Calibri" w:hAnsi="Times New Roman" w:cs="Times New Roman"/>
          <w:kern w:val="0"/>
          <w14:ligatures w14:val="none"/>
        </w:rPr>
        <w:t xml:space="preserve"> </w:t>
      </w:r>
      <w:r w:rsidRPr="003F0761">
        <w:rPr>
          <w:rFonts w:ascii="Times New Roman" w:eastAsia="Calibri" w:hAnsi="Times New Roman" w:cs="Times New Roman"/>
          <w:kern w:val="0"/>
          <w14:ligatures w14:val="none"/>
        </w:rPr>
        <w:t>predmetom konzultácií s dotknutými podnikateľskými subjektmi (podľa bodu 4 doložky vybraných vplyvov) vrátane zamestnávateľských združení v ďalšom štádiu pripomienkového konania (MPK).</w:t>
      </w:r>
    </w:p>
    <w:p w14:paraId="55E27D0B"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p>
    <w:p w14:paraId="6CE3EA55" w14:textId="77777777" w:rsidR="00283842" w:rsidRPr="003F0761" w:rsidRDefault="00283842" w:rsidP="00283842">
      <w:pPr>
        <w:spacing w:line="259" w:lineRule="auto"/>
        <w:jc w:val="both"/>
        <w:rPr>
          <w:rFonts w:ascii="Times New Roman" w:eastAsia="Calibri" w:hAnsi="Times New Roman" w:cs="Times New Roman"/>
          <w:b/>
          <w:kern w:val="0"/>
          <w14:ligatures w14:val="none"/>
        </w:rPr>
      </w:pPr>
      <w:bookmarkStart w:id="0" w:name="_Hlk47698091"/>
      <w:r w:rsidRPr="003F0761">
        <w:rPr>
          <w:rFonts w:ascii="Times New Roman" w:eastAsia="Calibri" w:hAnsi="Times New Roman" w:cs="Times New Roman"/>
          <w:b/>
          <w:kern w:val="0"/>
          <w14:ligatures w14:val="none"/>
        </w:rPr>
        <w:t>3.3 Vplyvy na konkurencieschopnosť a produktivitu</w:t>
      </w:r>
    </w:p>
    <w:bookmarkEnd w:id="0"/>
    <w:p w14:paraId="7EA1A8D3"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Dochádza k vytvoreniu resp. k zmene bariér na trhu? </w:t>
      </w:r>
    </w:p>
    <w:p w14:paraId="1AD6A0DD" w14:textId="77777777" w:rsidR="00283842" w:rsidRPr="003F0761" w:rsidRDefault="00283842" w:rsidP="00283842">
      <w:pPr>
        <w:spacing w:after="0" w:line="259" w:lineRule="auto"/>
        <w:jc w:val="both"/>
        <w:rPr>
          <w:rFonts w:ascii="Times New Roman" w:eastAsia="Calibri" w:hAnsi="Times New Roman" w:cs="Times New Roman"/>
          <w:kern w:val="0"/>
          <w14:ligatures w14:val="none"/>
        </w:rPr>
      </w:pPr>
      <w:r w:rsidRPr="003F0761">
        <w:rPr>
          <w:rFonts w:ascii="Times New Roman" w:eastAsia="Calibri" w:hAnsi="Times New Roman" w:cs="Times New Roman"/>
          <w:kern w:val="0"/>
          <w14:ligatures w14:val="none"/>
        </w:rPr>
        <w:t>Predkladaná novela sa zameriava na odstránenie bariér na trhu pri zavádzaní nových vodíkových technológií implementáciou technických a bezpečnostných štandardov.</w:t>
      </w:r>
    </w:p>
    <w:p w14:paraId="36E5FBA7"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p>
    <w:p w14:paraId="2FF40671"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Bude sa s niektorými podnikmi alebo produktmi zaobchádzať v porovnateľnej situácii rôzne (napr. špeciálne režimy pre </w:t>
      </w:r>
      <w:proofErr w:type="spellStart"/>
      <w:r w:rsidRPr="003F0761">
        <w:rPr>
          <w:rFonts w:ascii="Times New Roman" w:eastAsia="Calibri" w:hAnsi="Times New Roman" w:cs="Times New Roman"/>
          <w:i/>
          <w:kern w:val="0"/>
          <w14:ligatures w14:val="none"/>
        </w:rPr>
        <w:t>mikro</w:t>
      </w:r>
      <w:proofErr w:type="spellEnd"/>
      <w:r w:rsidRPr="003F0761">
        <w:rPr>
          <w:rFonts w:ascii="Times New Roman" w:eastAsia="Calibri" w:hAnsi="Times New Roman" w:cs="Times New Roman"/>
          <w:i/>
          <w:kern w:val="0"/>
          <w14:ligatures w14:val="none"/>
        </w:rPr>
        <w:t xml:space="preserve">, malé a stredné podniky tzv. MSP)? </w:t>
      </w:r>
    </w:p>
    <w:p w14:paraId="3FA7EF8C" w14:textId="77777777" w:rsidR="00283842" w:rsidRPr="003F0761" w:rsidRDefault="00283842" w:rsidP="00283842">
      <w:pPr>
        <w:spacing w:after="0" w:line="259" w:lineRule="auto"/>
        <w:jc w:val="both"/>
        <w:rPr>
          <w:rFonts w:ascii="Times New Roman" w:eastAsia="Calibri" w:hAnsi="Times New Roman" w:cs="Times New Roman"/>
          <w:kern w:val="0"/>
          <w14:ligatures w14:val="none"/>
        </w:rPr>
      </w:pPr>
      <w:r w:rsidRPr="003F0761">
        <w:rPr>
          <w:rFonts w:ascii="Times New Roman" w:eastAsia="Calibri" w:hAnsi="Times New Roman" w:cs="Times New Roman"/>
          <w:kern w:val="0"/>
          <w14:ligatures w14:val="none"/>
        </w:rPr>
        <w:t>Nie</w:t>
      </w:r>
    </w:p>
    <w:p w14:paraId="289DA72D"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p>
    <w:p w14:paraId="4323309B"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Ovplyvňuje zmena regulácie cezhraničné investície (príliv/odliv zahraničných investícií resp. uplatnenie slovenských podnikov na zahraničných trhoch)? </w:t>
      </w:r>
    </w:p>
    <w:p w14:paraId="380C7A2F"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Ovplyvní dostupnosť základných zdrojov (financie, pracovná sila, suroviny, mechanizmy, energie atď.)? </w:t>
      </w:r>
    </w:p>
    <w:p w14:paraId="51B828AD"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Ovplyvňuje zmena regulácie inovácie, vedu a výskum?</w:t>
      </w:r>
    </w:p>
    <w:p w14:paraId="0C158C7A" w14:textId="5EA374A6" w:rsidR="00947B54" w:rsidRDefault="00947B54" w:rsidP="00283842">
      <w:pPr>
        <w:spacing w:after="0" w:line="259" w:lineRule="auto"/>
        <w:jc w:val="both"/>
        <w:rPr>
          <w:rFonts w:ascii="Times New Roman" w:eastAsia="Calibri" w:hAnsi="Times New Roman" w:cs="Times New Roman"/>
          <w:kern w:val="0"/>
          <w14:ligatures w14:val="none"/>
        </w:rPr>
      </w:pPr>
      <w:r w:rsidRPr="003F0761">
        <w:rPr>
          <w:rFonts w:ascii="Times New Roman" w:eastAsia="Calibri" w:hAnsi="Times New Roman" w:cs="Times New Roman"/>
          <w:kern w:val="0"/>
          <w14:ligatures w14:val="none"/>
        </w:rPr>
        <w:lastRenderedPageBreak/>
        <w:t>Navrhované legislatívne zmeny prispejú k dosiahnutiu nových trendov a k inováciám, ktorými sa energetika celosvetovo uberá, najmä v oblasti dekarbonizácie vodíka a plynu.</w:t>
      </w:r>
    </w:p>
    <w:p w14:paraId="0160C787" w14:textId="77777777" w:rsidR="003F0761" w:rsidRPr="003F0761" w:rsidRDefault="003F0761" w:rsidP="00283842">
      <w:pPr>
        <w:spacing w:after="0" w:line="259" w:lineRule="auto"/>
        <w:jc w:val="both"/>
        <w:rPr>
          <w:rFonts w:ascii="Times New Roman" w:eastAsia="Calibri" w:hAnsi="Times New Roman" w:cs="Times New Roman"/>
          <w:i/>
          <w:kern w:val="0"/>
          <w14:ligatures w14:val="none"/>
        </w:rPr>
      </w:pPr>
    </w:p>
    <w:p w14:paraId="00B85D7A" w14:textId="77777777" w:rsidR="00947B54"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Ak bol identifikovaný </w:t>
      </w:r>
      <w:proofErr w:type="spellStart"/>
      <w:r w:rsidRPr="003F0761">
        <w:rPr>
          <w:rFonts w:ascii="Times New Roman" w:eastAsia="Calibri" w:hAnsi="Times New Roman" w:cs="Times New Roman"/>
          <w:i/>
          <w:kern w:val="0"/>
          <w14:ligatures w14:val="none"/>
        </w:rPr>
        <w:t>goldplating</w:t>
      </w:r>
      <w:proofErr w:type="spellEnd"/>
      <w:r w:rsidRPr="003F0761">
        <w:rPr>
          <w:rFonts w:ascii="Times New Roman" w:eastAsia="Calibri" w:hAnsi="Times New Roman" w:cs="Times New Roman"/>
          <w:i/>
          <w:kern w:val="0"/>
          <w14:ligatures w14:val="none"/>
        </w:rPr>
        <w:t>, prispieva k zníženiu konkurencieschopnosti a produktivity?</w:t>
      </w:r>
    </w:p>
    <w:p w14:paraId="1DA2E899" w14:textId="7FB5A7D0" w:rsidR="00947B54" w:rsidRPr="003F0761" w:rsidRDefault="00947B54" w:rsidP="00283842">
      <w:pPr>
        <w:spacing w:after="0" w:line="259" w:lineRule="auto"/>
        <w:jc w:val="both"/>
        <w:rPr>
          <w:rFonts w:ascii="Times New Roman" w:eastAsia="Calibri" w:hAnsi="Times New Roman" w:cs="Times New Roman"/>
          <w:kern w:val="0"/>
          <w14:ligatures w14:val="none"/>
        </w:rPr>
      </w:pPr>
      <w:r w:rsidRPr="003F0761">
        <w:rPr>
          <w:rFonts w:ascii="Times New Roman" w:eastAsia="Calibri" w:hAnsi="Times New Roman" w:cs="Times New Roman"/>
          <w:kern w:val="0"/>
          <w14:ligatures w14:val="none"/>
        </w:rPr>
        <w:t xml:space="preserve">Predkladaným návrhom nedochádza ku </w:t>
      </w:r>
      <w:proofErr w:type="spellStart"/>
      <w:r w:rsidRPr="003F0761">
        <w:rPr>
          <w:rFonts w:ascii="Times New Roman" w:eastAsia="Calibri" w:hAnsi="Times New Roman" w:cs="Times New Roman"/>
          <w:kern w:val="0"/>
          <w14:ligatures w14:val="none"/>
        </w:rPr>
        <w:t>gol</w:t>
      </w:r>
      <w:r w:rsidR="003F0761">
        <w:rPr>
          <w:rFonts w:ascii="Times New Roman" w:eastAsia="Calibri" w:hAnsi="Times New Roman" w:cs="Times New Roman"/>
          <w:kern w:val="0"/>
          <w14:ligatures w14:val="none"/>
        </w:rPr>
        <w:t>d</w:t>
      </w:r>
      <w:r w:rsidRPr="003F0761">
        <w:rPr>
          <w:rFonts w:ascii="Times New Roman" w:eastAsia="Calibri" w:hAnsi="Times New Roman" w:cs="Times New Roman"/>
          <w:kern w:val="0"/>
          <w14:ligatures w14:val="none"/>
        </w:rPr>
        <w:t>platingu</w:t>
      </w:r>
      <w:proofErr w:type="spellEnd"/>
      <w:r w:rsidR="003F0761">
        <w:rPr>
          <w:rFonts w:ascii="Times New Roman" w:eastAsia="Calibri" w:hAnsi="Times New Roman" w:cs="Times New Roman"/>
          <w:kern w:val="0"/>
          <w14:ligatures w14:val="none"/>
        </w:rPr>
        <w:t>.</w:t>
      </w:r>
    </w:p>
    <w:p w14:paraId="20FD5941" w14:textId="0DC1F2BA"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Akým spôsobom?</w:t>
      </w:r>
    </w:p>
    <w:p w14:paraId="3255D560"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iCs/>
          <w:kern w:val="0"/>
          <w14:ligatures w14:val="none"/>
        </w:rPr>
        <w:t>Ako prispieva zmena regulácie k cieľu Slovenska mať najlepšie podnikateľské prostredie spomedzi susediacich krajín EÚ?</w:t>
      </w:r>
    </w:p>
    <w:p w14:paraId="21E797A6"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p>
    <w:p w14:paraId="4CB171A1" w14:textId="77777777" w:rsidR="00283842" w:rsidRPr="003F0761" w:rsidRDefault="00283842" w:rsidP="00283842">
      <w:pPr>
        <w:spacing w:after="0" w:line="259" w:lineRule="auto"/>
        <w:jc w:val="both"/>
        <w:rPr>
          <w:rFonts w:ascii="Times New Roman" w:eastAsia="Calibri" w:hAnsi="Times New Roman" w:cs="Times New Roman"/>
          <w:b/>
          <w:i/>
          <w:kern w:val="0"/>
          <w14:ligatures w14:val="none"/>
        </w:rPr>
      </w:pPr>
      <w:r w:rsidRPr="003F0761">
        <w:rPr>
          <w:rFonts w:ascii="Times New Roman" w:eastAsia="Calibri" w:hAnsi="Times New Roman" w:cs="Times New Roman"/>
          <w:b/>
          <w:i/>
          <w:kern w:val="0"/>
          <w14:ligatures w14:val="none"/>
        </w:rPr>
        <w:t>Konkurencieschopnosť:</w:t>
      </w:r>
    </w:p>
    <w:p w14:paraId="4E60FB6A"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Na základe uvedených odpovedí zaškrtnite a popíšte, či materiál konkurencieschopnosť:</w:t>
      </w:r>
    </w:p>
    <w:p w14:paraId="7999E7BF" w14:textId="77777777" w:rsidR="00283842" w:rsidRPr="003F0761" w:rsidRDefault="00206181" w:rsidP="00283842">
      <w:pPr>
        <w:spacing w:after="0" w:line="259" w:lineRule="auto"/>
        <w:jc w:val="both"/>
        <w:rPr>
          <w:rFonts w:ascii="Times New Roman" w:eastAsia="Calibri" w:hAnsi="Times New Roman" w:cs="Times New Roman"/>
          <w:i/>
          <w:kern w:val="0"/>
          <w14:ligatures w14:val="none"/>
        </w:rPr>
      </w:pPr>
      <w:sdt>
        <w:sdtPr>
          <w:rPr>
            <w:rFonts w:ascii="Times New Roman" w:eastAsia="Calibri" w:hAnsi="Times New Roman" w:cs="Times New Roman"/>
            <w:i/>
            <w:kern w:val="0"/>
            <w14:ligatures w14:val="none"/>
          </w:rPr>
          <w:id w:val="798576880"/>
        </w:sdtPr>
        <w:sdtEndPr/>
        <w:sdtContent>
          <w:sdt>
            <w:sdtPr>
              <w:rPr>
                <w:rFonts w:ascii="Times New Roman" w:eastAsia="Calibri" w:hAnsi="Times New Roman" w:cs="Times New Roman"/>
                <w:i/>
                <w:kern w:val="0"/>
                <w14:ligatures w14:val="none"/>
              </w:rPr>
              <w:id w:val="1729873660"/>
            </w:sdtPr>
            <w:sdtEndPr/>
            <w:sdtContent>
              <w:r w:rsidR="00283842" w:rsidRPr="003F0761">
                <w:rPr>
                  <w:rFonts w:ascii="Segoe UI Symbol" w:eastAsia="Calibri" w:hAnsi="Segoe UI Symbol" w:cs="Segoe UI Symbol"/>
                  <w:i/>
                  <w:kern w:val="0"/>
                  <w14:ligatures w14:val="none"/>
                </w:rPr>
                <w:t>x</w:t>
              </w:r>
            </w:sdtContent>
          </w:sdt>
        </w:sdtContent>
      </w:sdt>
      <w:r w:rsidR="00283842" w:rsidRPr="003F0761">
        <w:rPr>
          <w:rFonts w:ascii="Times New Roman" w:eastAsia="Calibri" w:hAnsi="Times New Roman" w:cs="Times New Roman"/>
          <w:i/>
          <w:kern w:val="0"/>
          <w14:ligatures w14:val="none"/>
        </w:rPr>
        <w:t xml:space="preserve"> zvyšuje  </w:t>
      </w:r>
      <w:r w:rsidR="00283842" w:rsidRPr="003F0761">
        <w:rPr>
          <w:rFonts w:ascii="Times New Roman" w:eastAsia="Calibri" w:hAnsi="Times New Roman" w:cs="Times New Roman"/>
          <w:i/>
          <w:kern w:val="0"/>
          <w14:ligatures w14:val="none"/>
        </w:rPr>
        <w:tab/>
      </w:r>
      <w:sdt>
        <w:sdtPr>
          <w:rPr>
            <w:rFonts w:ascii="Times New Roman" w:eastAsia="Calibri" w:hAnsi="Times New Roman" w:cs="Times New Roman"/>
            <w:i/>
            <w:kern w:val="0"/>
            <w14:ligatures w14:val="none"/>
          </w:rPr>
          <w:id w:val="410579887"/>
        </w:sdtPr>
        <w:sdtEndPr/>
        <w:sdtContent>
          <w:sdt>
            <w:sdtPr>
              <w:rPr>
                <w:rFonts w:ascii="Times New Roman" w:eastAsia="Calibri" w:hAnsi="Times New Roman" w:cs="Times New Roman"/>
                <w:i/>
                <w:kern w:val="0"/>
                <w14:ligatures w14:val="none"/>
              </w:rPr>
              <w:id w:val="-80300261"/>
            </w:sdtPr>
            <w:sdtEndPr/>
            <w:sdtContent>
              <w:r w:rsidR="00283842" w:rsidRPr="003F0761">
                <w:rPr>
                  <w:rFonts w:ascii="Segoe UI Symbol" w:eastAsia="Calibri" w:hAnsi="Segoe UI Symbol" w:cs="Segoe UI Symbol"/>
                  <w:i/>
                  <w:kern w:val="0"/>
                  <w14:ligatures w14:val="none"/>
                </w:rPr>
                <w:t>☐</w:t>
              </w:r>
            </w:sdtContent>
          </w:sdt>
        </w:sdtContent>
      </w:sdt>
      <w:r w:rsidR="00283842" w:rsidRPr="003F0761">
        <w:rPr>
          <w:rFonts w:ascii="Times New Roman" w:eastAsia="Calibri" w:hAnsi="Times New Roman" w:cs="Times New Roman"/>
          <w:i/>
          <w:kern w:val="0"/>
          <w14:ligatures w14:val="none"/>
        </w:rPr>
        <w:t xml:space="preserve"> nemení</w:t>
      </w:r>
      <w:r w:rsidR="00283842" w:rsidRPr="003F0761">
        <w:rPr>
          <w:rFonts w:ascii="Times New Roman" w:eastAsia="Calibri" w:hAnsi="Times New Roman" w:cs="Times New Roman"/>
          <w:i/>
          <w:kern w:val="0"/>
          <w14:ligatures w14:val="none"/>
        </w:rPr>
        <w:tab/>
      </w:r>
      <w:sdt>
        <w:sdtPr>
          <w:rPr>
            <w:rFonts w:ascii="Times New Roman" w:eastAsia="Calibri" w:hAnsi="Times New Roman" w:cs="Times New Roman"/>
            <w:i/>
            <w:kern w:val="0"/>
            <w14:ligatures w14:val="none"/>
          </w:rPr>
          <w:id w:val="-474604883"/>
        </w:sdtPr>
        <w:sdtEndPr/>
        <w:sdtContent>
          <w:sdt>
            <w:sdtPr>
              <w:rPr>
                <w:rFonts w:ascii="Times New Roman" w:eastAsia="Calibri" w:hAnsi="Times New Roman" w:cs="Times New Roman"/>
                <w:i/>
                <w:kern w:val="0"/>
                <w14:ligatures w14:val="none"/>
              </w:rPr>
              <w:id w:val="-1706551548"/>
            </w:sdtPr>
            <w:sdtEndPr/>
            <w:sdtContent>
              <w:r w:rsidR="00283842" w:rsidRPr="003F0761">
                <w:rPr>
                  <w:rFonts w:ascii="Segoe UI Symbol" w:eastAsia="Calibri" w:hAnsi="Segoe UI Symbol" w:cs="Segoe UI Symbol"/>
                  <w:i/>
                  <w:kern w:val="0"/>
                  <w14:ligatures w14:val="none"/>
                </w:rPr>
                <w:t>☐</w:t>
              </w:r>
            </w:sdtContent>
          </w:sdt>
        </w:sdtContent>
      </w:sdt>
      <w:r w:rsidR="00283842" w:rsidRPr="003F0761">
        <w:rPr>
          <w:rFonts w:ascii="Times New Roman" w:eastAsia="Calibri" w:hAnsi="Times New Roman" w:cs="Times New Roman"/>
          <w:i/>
          <w:kern w:val="0"/>
          <w14:ligatures w14:val="none"/>
        </w:rPr>
        <w:t xml:space="preserve"> znižuje</w:t>
      </w:r>
    </w:p>
    <w:p w14:paraId="205C8D37"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p>
    <w:p w14:paraId="19A23027" w14:textId="77777777" w:rsidR="00283842" w:rsidRPr="003F0761" w:rsidRDefault="00283842" w:rsidP="00283842">
      <w:pPr>
        <w:spacing w:after="0" w:line="259" w:lineRule="auto"/>
        <w:jc w:val="both"/>
        <w:rPr>
          <w:rFonts w:ascii="Times New Roman" w:eastAsia="Calibri" w:hAnsi="Times New Roman" w:cs="Times New Roman"/>
          <w:kern w:val="0"/>
          <w14:ligatures w14:val="none"/>
        </w:rPr>
      </w:pPr>
      <w:r w:rsidRPr="003F0761">
        <w:rPr>
          <w:rFonts w:ascii="Times New Roman" w:eastAsia="Calibri" w:hAnsi="Times New Roman" w:cs="Times New Roman"/>
          <w:kern w:val="0"/>
          <w14:ligatures w14:val="none"/>
        </w:rPr>
        <w:t xml:space="preserve">Zavádzaním zelených technológií na báze vodíka sa realizuje transformácia hospodárstva na </w:t>
      </w:r>
      <w:proofErr w:type="spellStart"/>
      <w:r w:rsidRPr="003F0761">
        <w:rPr>
          <w:rFonts w:ascii="Times New Roman" w:eastAsia="Calibri" w:hAnsi="Times New Roman" w:cs="Times New Roman"/>
          <w:kern w:val="0"/>
          <w14:ligatures w14:val="none"/>
        </w:rPr>
        <w:t>nízkouhlíkové</w:t>
      </w:r>
      <w:proofErr w:type="spellEnd"/>
      <w:r w:rsidRPr="003F0761">
        <w:rPr>
          <w:rFonts w:ascii="Times New Roman" w:eastAsia="Calibri" w:hAnsi="Times New Roman" w:cs="Times New Roman"/>
          <w:kern w:val="0"/>
          <w14:ligatures w14:val="none"/>
        </w:rPr>
        <w:t xml:space="preserve">, čím z dlhodobého hľadiska mu zvyšuje konkurencieschopnosť. </w:t>
      </w:r>
    </w:p>
    <w:p w14:paraId="7E1E1258" w14:textId="77777777" w:rsidR="00283842" w:rsidRPr="003F0761" w:rsidRDefault="00283842" w:rsidP="00283842">
      <w:pPr>
        <w:spacing w:after="0" w:line="259" w:lineRule="auto"/>
        <w:jc w:val="both"/>
        <w:rPr>
          <w:rFonts w:ascii="Times New Roman" w:eastAsia="Calibri" w:hAnsi="Times New Roman" w:cs="Times New Roman"/>
          <w:kern w:val="0"/>
          <w14:ligatures w14:val="none"/>
        </w:rPr>
      </w:pPr>
    </w:p>
    <w:p w14:paraId="62B2B36D" w14:textId="77777777" w:rsidR="00283842" w:rsidRPr="003F0761" w:rsidRDefault="00283842" w:rsidP="00283842">
      <w:pPr>
        <w:spacing w:after="0" w:line="259" w:lineRule="auto"/>
        <w:jc w:val="both"/>
        <w:rPr>
          <w:rFonts w:ascii="Times New Roman" w:eastAsia="Calibri" w:hAnsi="Times New Roman" w:cs="Times New Roman"/>
          <w:b/>
          <w:i/>
          <w:kern w:val="0"/>
          <w14:ligatures w14:val="none"/>
        </w:rPr>
      </w:pPr>
      <w:r w:rsidRPr="003F0761">
        <w:rPr>
          <w:rFonts w:ascii="Times New Roman" w:eastAsia="Calibri" w:hAnsi="Times New Roman" w:cs="Times New Roman"/>
          <w:b/>
          <w:i/>
          <w:kern w:val="0"/>
          <w14:ligatures w14:val="none"/>
        </w:rPr>
        <w:t>Produktivita:</w:t>
      </w:r>
    </w:p>
    <w:p w14:paraId="7C9A475E"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Aký má materiál vplyv na zmenu pomeru medzi produkciou podnikov a ich nákladmi? </w:t>
      </w:r>
    </w:p>
    <w:p w14:paraId="45B0DB22" w14:textId="77777777" w:rsidR="00283842" w:rsidRPr="003F0761" w:rsidRDefault="00283842" w:rsidP="00283842">
      <w:pPr>
        <w:spacing w:after="0" w:line="259" w:lineRule="auto"/>
        <w:jc w:val="both"/>
        <w:rPr>
          <w:rFonts w:ascii="Times New Roman" w:eastAsia="Calibri" w:hAnsi="Times New Roman" w:cs="Times New Roman"/>
          <w:kern w:val="0"/>
          <w14:ligatures w14:val="none"/>
        </w:rPr>
      </w:pPr>
      <w:r w:rsidRPr="003F0761">
        <w:rPr>
          <w:rFonts w:ascii="Times New Roman" w:eastAsia="Calibri" w:hAnsi="Times New Roman" w:cs="Times New Roman"/>
          <w:kern w:val="0"/>
          <w14:ligatures w14:val="none"/>
        </w:rPr>
        <w:t>Zavádzanie vodíkových technológií do podnikov produktivitu neznižuje, pretože rozdiel medzi nákladovosťou súčasnej technológie a novej technológie bude dotovaný z európskych fondov.</w:t>
      </w:r>
    </w:p>
    <w:p w14:paraId="2CD3761A" w14:textId="77777777" w:rsidR="00283842" w:rsidRPr="003F0761" w:rsidRDefault="00283842" w:rsidP="00283842">
      <w:pPr>
        <w:spacing w:after="0" w:line="259" w:lineRule="auto"/>
        <w:jc w:val="both"/>
        <w:rPr>
          <w:rFonts w:ascii="Times New Roman" w:eastAsia="Calibri" w:hAnsi="Times New Roman" w:cs="Times New Roman"/>
          <w:kern w:val="0"/>
          <w14:ligatures w14:val="none"/>
        </w:rPr>
      </w:pPr>
    </w:p>
    <w:p w14:paraId="4766999D" w14:textId="77777777" w:rsidR="00283842" w:rsidRPr="003F0761" w:rsidRDefault="00283842" w:rsidP="00283842">
      <w:pPr>
        <w:spacing w:after="0" w:line="259" w:lineRule="auto"/>
        <w:jc w:val="both"/>
        <w:rPr>
          <w:rFonts w:ascii="Times New Roman" w:eastAsia="Calibri" w:hAnsi="Times New Roman" w:cs="Times New Roman"/>
          <w:kern w:val="0"/>
          <w14:ligatures w14:val="none"/>
        </w:rPr>
      </w:pPr>
      <w:r w:rsidRPr="003F0761">
        <w:rPr>
          <w:rFonts w:ascii="Times New Roman" w:eastAsia="Calibri" w:hAnsi="Times New Roman" w:cs="Times New Roman"/>
          <w:kern w:val="0"/>
          <w14:ligatures w14:val="none"/>
        </w:rPr>
        <w:t>Predkladaný materiál v zmysle požiadaviek smernice zavádza nových účastníkov trhu (prevádzkovateľ vodíkovej distribučnej siete, prevádzkovateľ zásobníka vodíka, výrobca vodíka, prevádzkovateľ vodíkového terminálu, dodávateľ vodíka, koncový odberateľ vodíka) čo zvyšuje podnikateľské príležitosti a podporuje vstup nových subjektov na trh s vodíkom.</w:t>
      </w:r>
    </w:p>
    <w:p w14:paraId="461FF187" w14:textId="77777777" w:rsidR="00283842" w:rsidRPr="003F0761" w:rsidRDefault="00283842" w:rsidP="00283842">
      <w:pPr>
        <w:spacing w:after="0" w:line="259" w:lineRule="auto"/>
        <w:jc w:val="both"/>
        <w:rPr>
          <w:rFonts w:ascii="Times New Roman" w:eastAsia="Calibri" w:hAnsi="Times New Roman" w:cs="Times New Roman"/>
          <w:kern w:val="0"/>
          <w14:ligatures w14:val="none"/>
        </w:rPr>
      </w:pPr>
    </w:p>
    <w:p w14:paraId="5281AB8C" w14:textId="77777777" w:rsidR="00283842" w:rsidRPr="003F0761" w:rsidRDefault="00283842" w:rsidP="00283842">
      <w:pPr>
        <w:spacing w:after="0" w:line="259" w:lineRule="auto"/>
        <w:jc w:val="both"/>
        <w:rPr>
          <w:rFonts w:ascii="Times New Roman" w:eastAsia="Calibri" w:hAnsi="Times New Roman" w:cs="Times New Roman"/>
          <w:kern w:val="0"/>
          <w14:ligatures w14:val="none"/>
        </w:rPr>
      </w:pPr>
      <w:r w:rsidRPr="003F0761">
        <w:rPr>
          <w:rFonts w:ascii="Times New Roman" w:eastAsia="Calibri" w:hAnsi="Times New Roman" w:cs="Times New Roman"/>
          <w:kern w:val="0"/>
          <w14:ligatures w14:val="none"/>
        </w:rPr>
        <w:t xml:space="preserve">Navrhované legislatívne zmeny prispejú k dosiahnutiu nových trendov a k inováciám, ktorými sa energetika celosvetovo uberá, najmä v oblasti dekarbonizácie vodíka a plynu zavedením nových činností na trhu s vodíkom, čím sa posilní postavenie odberateľov, ktorí majú záujem o využívanie energie z obnoviteľných zdrojov. </w:t>
      </w:r>
    </w:p>
    <w:p w14:paraId="539EFC17" w14:textId="77777777" w:rsidR="00283842" w:rsidRPr="003F0761" w:rsidRDefault="00283842" w:rsidP="00283842">
      <w:pPr>
        <w:spacing w:after="0" w:line="259" w:lineRule="auto"/>
        <w:jc w:val="both"/>
        <w:rPr>
          <w:rFonts w:ascii="Times New Roman" w:eastAsia="Calibri" w:hAnsi="Times New Roman" w:cs="Times New Roman"/>
          <w:kern w:val="0"/>
          <w14:ligatures w14:val="none"/>
        </w:rPr>
      </w:pPr>
    </w:p>
    <w:p w14:paraId="1539DD38"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p>
    <w:p w14:paraId="67E85F2B"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Na základe uvedenej odpovede zaškrtnite a popíšte, či materiál produktivitu:</w:t>
      </w:r>
    </w:p>
    <w:p w14:paraId="5897ECCE" w14:textId="77777777" w:rsidR="00283842" w:rsidRPr="003F0761" w:rsidRDefault="00206181" w:rsidP="00283842">
      <w:pPr>
        <w:spacing w:after="0" w:line="259" w:lineRule="auto"/>
        <w:jc w:val="both"/>
        <w:rPr>
          <w:rFonts w:ascii="Times New Roman" w:eastAsia="Calibri" w:hAnsi="Times New Roman" w:cs="Times New Roman"/>
          <w:i/>
          <w:kern w:val="0"/>
          <w14:ligatures w14:val="none"/>
        </w:rPr>
      </w:pPr>
      <w:sdt>
        <w:sdtPr>
          <w:rPr>
            <w:rFonts w:ascii="Times New Roman" w:eastAsia="Calibri" w:hAnsi="Times New Roman" w:cs="Times New Roman"/>
            <w:i/>
            <w:kern w:val="0"/>
            <w14:ligatures w14:val="none"/>
          </w:rPr>
          <w:id w:val="-1545903528"/>
        </w:sdtPr>
        <w:sdtEndPr/>
        <w:sdtContent>
          <w:sdt>
            <w:sdtPr>
              <w:rPr>
                <w:rFonts w:ascii="Times New Roman" w:eastAsia="Calibri" w:hAnsi="Times New Roman" w:cs="Times New Roman"/>
                <w:i/>
                <w:kern w:val="0"/>
                <w14:ligatures w14:val="none"/>
              </w:rPr>
              <w:id w:val="825715010"/>
            </w:sdtPr>
            <w:sdtEndPr/>
            <w:sdtContent>
              <w:r w:rsidR="00283842" w:rsidRPr="003F0761">
                <w:rPr>
                  <w:rFonts w:ascii="Segoe UI Symbol" w:eastAsia="Calibri" w:hAnsi="Segoe UI Symbol" w:cs="Segoe UI Symbol"/>
                  <w:i/>
                  <w:kern w:val="0"/>
                  <w14:ligatures w14:val="none"/>
                </w:rPr>
                <w:t>x</w:t>
              </w:r>
            </w:sdtContent>
          </w:sdt>
        </w:sdtContent>
      </w:sdt>
      <w:r w:rsidR="00283842" w:rsidRPr="003F0761">
        <w:rPr>
          <w:rFonts w:ascii="Times New Roman" w:eastAsia="Calibri" w:hAnsi="Times New Roman" w:cs="Times New Roman"/>
          <w:i/>
          <w:kern w:val="0"/>
          <w14:ligatures w14:val="none"/>
        </w:rPr>
        <w:t xml:space="preserve"> zvyšuje  </w:t>
      </w:r>
      <w:r w:rsidR="00283842" w:rsidRPr="003F0761">
        <w:rPr>
          <w:rFonts w:ascii="Times New Roman" w:eastAsia="Calibri" w:hAnsi="Times New Roman" w:cs="Times New Roman"/>
          <w:i/>
          <w:kern w:val="0"/>
          <w14:ligatures w14:val="none"/>
        </w:rPr>
        <w:tab/>
      </w:r>
      <w:sdt>
        <w:sdtPr>
          <w:rPr>
            <w:rFonts w:ascii="Times New Roman" w:eastAsia="Calibri" w:hAnsi="Times New Roman" w:cs="Times New Roman"/>
            <w:i/>
            <w:kern w:val="0"/>
            <w14:ligatures w14:val="none"/>
          </w:rPr>
          <w:id w:val="-353966921"/>
        </w:sdtPr>
        <w:sdtEndPr/>
        <w:sdtContent>
          <w:sdt>
            <w:sdtPr>
              <w:rPr>
                <w:rFonts w:ascii="Times New Roman" w:eastAsia="Calibri" w:hAnsi="Times New Roman" w:cs="Times New Roman"/>
                <w:i/>
                <w:kern w:val="0"/>
                <w14:ligatures w14:val="none"/>
              </w:rPr>
              <w:id w:val="-1222205104"/>
            </w:sdtPr>
            <w:sdtEndPr/>
            <w:sdtContent>
              <w:r w:rsidR="00283842" w:rsidRPr="003F0761">
                <w:rPr>
                  <w:rFonts w:ascii="Segoe UI Symbol" w:eastAsia="Calibri" w:hAnsi="Segoe UI Symbol" w:cs="Segoe UI Symbol"/>
                  <w:i/>
                  <w:kern w:val="0"/>
                  <w14:ligatures w14:val="none"/>
                </w:rPr>
                <w:t>x</w:t>
              </w:r>
            </w:sdtContent>
          </w:sdt>
        </w:sdtContent>
      </w:sdt>
      <w:r w:rsidR="00283842" w:rsidRPr="003F0761">
        <w:rPr>
          <w:rFonts w:ascii="Times New Roman" w:eastAsia="Calibri" w:hAnsi="Times New Roman" w:cs="Times New Roman"/>
          <w:i/>
          <w:kern w:val="0"/>
          <w14:ligatures w14:val="none"/>
        </w:rPr>
        <w:t xml:space="preserve"> nemení</w:t>
      </w:r>
      <w:r w:rsidR="00283842" w:rsidRPr="003F0761">
        <w:rPr>
          <w:rFonts w:ascii="Times New Roman" w:eastAsia="Calibri" w:hAnsi="Times New Roman" w:cs="Times New Roman"/>
          <w:i/>
          <w:kern w:val="0"/>
          <w14:ligatures w14:val="none"/>
        </w:rPr>
        <w:tab/>
      </w:r>
      <w:sdt>
        <w:sdtPr>
          <w:rPr>
            <w:rFonts w:ascii="Times New Roman" w:eastAsia="Calibri" w:hAnsi="Times New Roman" w:cs="Times New Roman"/>
            <w:i/>
            <w:kern w:val="0"/>
            <w14:ligatures w14:val="none"/>
          </w:rPr>
          <w:id w:val="-1457723544"/>
        </w:sdtPr>
        <w:sdtEndPr/>
        <w:sdtContent>
          <w:sdt>
            <w:sdtPr>
              <w:rPr>
                <w:rFonts w:ascii="Times New Roman" w:eastAsia="Calibri" w:hAnsi="Times New Roman" w:cs="Times New Roman"/>
                <w:i/>
                <w:kern w:val="0"/>
                <w14:ligatures w14:val="none"/>
              </w:rPr>
              <w:id w:val="-623767955"/>
            </w:sdtPr>
            <w:sdtEndPr/>
            <w:sdtContent>
              <w:r w:rsidR="00283842" w:rsidRPr="003F0761">
                <w:rPr>
                  <w:rFonts w:ascii="Segoe UI Symbol" w:eastAsia="Calibri" w:hAnsi="Segoe UI Symbol" w:cs="Segoe UI Symbol"/>
                  <w:i/>
                  <w:kern w:val="0"/>
                  <w14:ligatures w14:val="none"/>
                </w:rPr>
                <w:t>☐</w:t>
              </w:r>
            </w:sdtContent>
          </w:sdt>
        </w:sdtContent>
      </w:sdt>
      <w:r w:rsidR="00283842" w:rsidRPr="003F0761">
        <w:rPr>
          <w:rFonts w:ascii="Times New Roman" w:eastAsia="Calibri" w:hAnsi="Times New Roman" w:cs="Times New Roman"/>
          <w:i/>
          <w:kern w:val="0"/>
          <w14:ligatures w14:val="none"/>
        </w:rPr>
        <w:t xml:space="preserve"> znižuje</w:t>
      </w:r>
    </w:p>
    <w:p w14:paraId="57648229"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p>
    <w:p w14:paraId="45E24B3E" w14:textId="77777777" w:rsidR="00283842" w:rsidRPr="003F0761" w:rsidRDefault="00283842" w:rsidP="00283842">
      <w:pPr>
        <w:spacing w:line="259" w:lineRule="auto"/>
        <w:jc w:val="both"/>
        <w:rPr>
          <w:rFonts w:ascii="Times New Roman" w:eastAsia="Calibri" w:hAnsi="Times New Roman" w:cs="Times New Roman"/>
          <w:b/>
          <w:kern w:val="0"/>
          <w14:ligatures w14:val="none"/>
        </w:rPr>
      </w:pPr>
      <w:r w:rsidRPr="003F0761">
        <w:rPr>
          <w:rFonts w:ascii="Times New Roman" w:eastAsia="Calibri" w:hAnsi="Times New Roman" w:cs="Times New Roman"/>
          <w:b/>
          <w:kern w:val="0"/>
          <w14:ligatures w14:val="none"/>
        </w:rPr>
        <w:t xml:space="preserve">3.4  Iné vplyvy na podnikateľské prostredie </w:t>
      </w:r>
    </w:p>
    <w:p w14:paraId="156D5607" w14:textId="77777777" w:rsidR="00283842" w:rsidRPr="003F0761" w:rsidRDefault="00283842" w:rsidP="00283842">
      <w:pPr>
        <w:spacing w:after="0" w:line="259" w:lineRule="auto"/>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Ak má materiál vplyvy na PP, ktoré nemožno zaradiť do predchádzajúcich častí, či už pozitívne alebo negatívne, tu ich uveďte.  Patria sem: </w:t>
      </w:r>
    </w:p>
    <w:p w14:paraId="1E8A0F7B" w14:textId="77777777" w:rsidR="00283842" w:rsidRPr="003F0761" w:rsidRDefault="00283842" w:rsidP="00283842">
      <w:pPr>
        <w:numPr>
          <w:ilvl w:val="0"/>
          <w:numId w:val="1"/>
        </w:numPr>
        <w:spacing w:after="0" w:line="254" w:lineRule="auto"/>
        <w:contextualSpacing/>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3180995B" w14:textId="77777777" w:rsidR="00283842" w:rsidRPr="003F0761" w:rsidRDefault="00283842" w:rsidP="00283842">
      <w:pPr>
        <w:numPr>
          <w:ilvl w:val="0"/>
          <w:numId w:val="1"/>
        </w:numPr>
        <w:spacing w:after="0" w:line="254" w:lineRule="auto"/>
        <w:contextualSpacing/>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regulované ceny podľa zákona č. 18/1996 Z. z. o cenách;</w:t>
      </w:r>
    </w:p>
    <w:p w14:paraId="2D881053" w14:textId="77777777" w:rsidR="00283842" w:rsidRPr="003F0761" w:rsidRDefault="00283842" w:rsidP="00283842">
      <w:pPr>
        <w:numPr>
          <w:ilvl w:val="0"/>
          <w:numId w:val="1"/>
        </w:numPr>
        <w:spacing w:after="0" w:line="254" w:lineRule="auto"/>
        <w:contextualSpacing/>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iné vplyvy, ktoré predpokladá materiál, ale nemožno ich zaradiť do častí 3.1 a 3.3.,</w:t>
      </w:r>
    </w:p>
    <w:p w14:paraId="57E718F1" w14:textId="77777777" w:rsidR="00283842" w:rsidRPr="003F0761" w:rsidRDefault="00283842" w:rsidP="00283842">
      <w:pPr>
        <w:numPr>
          <w:ilvl w:val="0"/>
          <w:numId w:val="1"/>
        </w:numPr>
        <w:spacing w:after="0" w:line="254" w:lineRule="auto"/>
        <w:contextualSpacing/>
        <w:jc w:val="both"/>
        <w:rPr>
          <w:rFonts w:ascii="Times New Roman" w:eastAsia="Calibri" w:hAnsi="Times New Roman" w:cs="Times New Roman"/>
          <w:i/>
          <w:kern w:val="0"/>
          <w14:ligatures w14:val="none"/>
        </w:rPr>
      </w:pPr>
      <w:r w:rsidRPr="003F0761">
        <w:rPr>
          <w:rFonts w:ascii="Times New Roman" w:eastAsia="Calibri" w:hAnsi="Times New Roman" w:cs="Times New Roman"/>
          <w:i/>
          <w:kern w:val="0"/>
          <w14:ligatures w14:val="none"/>
        </w:rPr>
        <w:t xml:space="preserve">iné vplyvy podľa písm. a) až c), ktoré sú </w:t>
      </w:r>
      <w:proofErr w:type="spellStart"/>
      <w:r w:rsidRPr="003F0761">
        <w:rPr>
          <w:rFonts w:ascii="Times New Roman" w:eastAsia="Calibri" w:hAnsi="Times New Roman" w:cs="Times New Roman"/>
          <w:i/>
          <w:kern w:val="0"/>
          <w14:ligatures w14:val="none"/>
        </w:rPr>
        <w:t>goldplatingom</w:t>
      </w:r>
      <w:proofErr w:type="spellEnd"/>
      <w:r w:rsidRPr="003F0761">
        <w:rPr>
          <w:rFonts w:ascii="Times New Roman" w:eastAsia="Calibri" w:hAnsi="Times New Roman" w:cs="Times New Roman"/>
          <w:i/>
          <w:kern w:val="0"/>
          <w14:ligatures w14:val="none"/>
        </w:rPr>
        <w:t>.</w:t>
      </w:r>
    </w:p>
    <w:p w14:paraId="57B4B8C1" w14:textId="77777777" w:rsidR="00283842" w:rsidRPr="003F0761" w:rsidRDefault="00283842" w:rsidP="00283842">
      <w:pPr>
        <w:spacing w:after="0" w:line="240" w:lineRule="auto"/>
        <w:rPr>
          <w:rFonts w:ascii="Times New Roman" w:eastAsia="Times New Roman" w:hAnsi="Times New Roman" w:cs="Times New Roman"/>
          <w:b/>
          <w:kern w:val="0"/>
          <w:sz w:val="28"/>
          <w:szCs w:val="28"/>
          <w:lang w:eastAsia="sk-SK"/>
          <w14:ligatures w14:val="none"/>
        </w:rPr>
      </w:pPr>
    </w:p>
    <w:p w14:paraId="7A69EFF9" w14:textId="02104D2D" w:rsidR="00257302" w:rsidRDefault="009F756F" w:rsidP="00466516">
      <w:pPr>
        <w:jc w:val="both"/>
      </w:pPr>
      <w:r w:rsidRPr="003F0761">
        <w:rPr>
          <w:rFonts w:ascii="Times New Roman" w:eastAsia="Calibri" w:hAnsi="Times New Roman" w:cs="Times New Roman"/>
          <w:bCs/>
          <w:kern w:val="0"/>
          <w14:ligatures w14:val="none"/>
        </w:rPr>
        <w:lastRenderedPageBreak/>
        <w:t>Pozitívne vplyvy predkladaného materiálu na PP sa týkajú</w:t>
      </w:r>
      <w:r w:rsidRPr="003F0761" w:rsidDel="009F756F">
        <w:rPr>
          <w:rFonts w:ascii="Times New Roman" w:eastAsia="Calibri" w:hAnsi="Times New Roman" w:cs="Times New Roman"/>
          <w:bCs/>
          <w:kern w:val="0"/>
          <w14:ligatures w14:val="none"/>
        </w:rPr>
        <w:t xml:space="preserve"> </w:t>
      </w:r>
      <w:r w:rsidR="004C544D" w:rsidRPr="003F0761">
        <w:rPr>
          <w:rFonts w:ascii="Times New Roman" w:eastAsia="Calibri" w:hAnsi="Times New Roman" w:cs="Times New Roman"/>
          <w:bCs/>
          <w:kern w:val="0"/>
          <w14:ligatures w14:val="none"/>
        </w:rPr>
        <w:t xml:space="preserve">dopadu na zamestnanosť a trh práce, nakoľko predkladaný návrh umožňuje širší rozvoj nových vodíkových technológií. </w:t>
      </w:r>
      <w:r w:rsidRPr="003F0761">
        <w:rPr>
          <w:rFonts w:ascii="Times New Roman" w:eastAsia="Calibri" w:hAnsi="Times New Roman" w:cs="Times New Roman"/>
          <w:bCs/>
          <w:kern w:val="0"/>
          <w14:ligatures w14:val="none"/>
        </w:rPr>
        <w:t xml:space="preserve">Negatívne sa dotýka povinností podnikateľských subjektov </w:t>
      </w:r>
      <w:r w:rsidR="004B7F99" w:rsidRPr="003F0761">
        <w:rPr>
          <w:rFonts w:ascii="Times New Roman" w:eastAsia="Calibri" w:hAnsi="Times New Roman" w:cs="Times New Roman"/>
          <w:bCs/>
          <w:kern w:val="0"/>
          <w14:ligatures w14:val="none"/>
        </w:rPr>
        <w:t>v podobe</w:t>
      </w:r>
      <w:r w:rsidRPr="003F0761">
        <w:rPr>
          <w:rFonts w:ascii="Times New Roman" w:eastAsia="Calibri" w:hAnsi="Times New Roman" w:cs="Times New Roman"/>
          <w:bCs/>
          <w:kern w:val="0"/>
          <w14:ligatures w14:val="none"/>
        </w:rPr>
        <w:t xml:space="preserve"> administratívne</w:t>
      </w:r>
      <w:r w:rsidR="004B7F99" w:rsidRPr="003F0761">
        <w:rPr>
          <w:rFonts w:ascii="Times New Roman" w:eastAsia="Calibri" w:hAnsi="Times New Roman" w:cs="Times New Roman"/>
          <w:bCs/>
          <w:kern w:val="0"/>
          <w14:ligatures w14:val="none"/>
        </w:rPr>
        <w:t>ho</w:t>
      </w:r>
      <w:r w:rsidRPr="003F0761">
        <w:rPr>
          <w:rFonts w:ascii="Times New Roman" w:eastAsia="Calibri" w:hAnsi="Times New Roman" w:cs="Times New Roman"/>
          <w:bCs/>
          <w:kern w:val="0"/>
          <w14:ligatures w14:val="none"/>
        </w:rPr>
        <w:t xml:space="preserve"> a</w:t>
      </w:r>
      <w:r w:rsidR="004B7F99" w:rsidRPr="003F0761">
        <w:rPr>
          <w:rFonts w:ascii="Times New Roman" w:eastAsia="Calibri" w:hAnsi="Times New Roman" w:cs="Times New Roman"/>
          <w:bCs/>
          <w:kern w:val="0"/>
          <w14:ligatures w14:val="none"/>
        </w:rPr>
        <w:t> </w:t>
      </w:r>
      <w:r w:rsidRPr="003F0761">
        <w:rPr>
          <w:rFonts w:ascii="Times New Roman" w:eastAsia="Calibri" w:hAnsi="Times New Roman" w:cs="Times New Roman"/>
          <w:bCs/>
          <w:kern w:val="0"/>
          <w14:ligatures w14:val="none"/>
        </w:rPr>
        <w:t>regulačné</w:t>
      </w:r>
      <w:r w:rsidR="004B7F99" w:rsidRPr="003F0761">
        <w:rPr>
          <w:rFonts w:ascii="Times New Roman" w:eastAsia="Calibri" w:hAnsi="Times New Roman" w:cs="Times New Roman"/>
          <w:bCs/>
          <w:kern w:val="0"/>
          <w14:ligatures w14:val="none"/>
        </w:rPr>
        <w:t xml:space="preserve">ho </w:t>
      </w:r>
      <w:r w:rsidRPr="003F0761">
        <w:rPr>
          <w:rFonts w:ascii="Times New Roman" w:eastAsia="Calibri" w:hAnsi="Times New Roman" w:cs="Times New Roman"/>
          <w:bCs/>
          <w:kern w:val="0"/>
          <w14:ligatures w14:val="none"/>
        </w:rPr>
        <w:t>zaťaženi</w:t>
      </w:r>
      <w:r w:rsidR="004B7F99" w:rsidRPr="003F0761">
        <w:rPr>
          <w:rFonts w:ascii="Times New Roman" w:eastAsia="Calibri" w:hAnsi="Times New Roman" w:cs="Times New Roman"/>
          <w:bCs/>
          <w:kern w:val="0"/>
          <w14:ligatures w14:val="none"/>
        </w:rPr>
        <w:t>a</w:t>
      </w:r>
      <w:r w:rsidRPr="003F0761">
        <w:rPr>
          <w:rFonts w:ascii="Times New Roman" w:eastAsia="Calibri" w:hAnsi="Times New Roman" w:cs="Times New Roman"/>
          <w:bCs/>
          <w:kern w:val="0"/>
          <w14:ligatures w14:val="none"/>
        </w:rPr>
        <w:t xml:space="preserve"> ako sú nové povolenia, </w:t>
      </w:r>
      <w:proofErr w:type="spellStart"/>
      <w:r w:rsidRPr="003F0761">
        <w:rPr>
          <w:rFonts w:ascii="Times New Roman" w:eastAsia="Calibri" w:hAnsi="Times New Roman" w:cs="Times New Roman"/>
          <w:bCs/>
          <w:kern w:val="0"/>
          <w14:ligatures w14:val="none"/>
        </w:rPr>
        <w:t>reporting</w:t>
      </w:r>
      <w:proofErr w:type="spellEnd"/>
      <w:r w:rsidRPr="003F0761">
        <w:rPr>
          <w:rFonts w:ascii="Times New Roman" w:eastAsia="Calibri" w:hAnsi="Times New Roman" w:cs="Times New Roman"/>
          <w:bCs/>
          <w:kern w:val="0"/>
          <w14:ligatures w14:val="none"/>
        </w:rPr>
        <w:t>, povinnosti voči ÚRSO</w:t>
      </w:r>
      <w:r w:rsidR="004B7F99" w:rsidRPr="003F0761">
        <w:rPr>
          <w:rFonts w:ascii="Times New Roman" w:eastAsia="Calibri" w:hAnsi="Times New Roman" w:cs="Times New Roman"/>
        </w:rPr>
        <w:t>.</w:t>
      </w:r>
    </w:p>
    <w:sectPr w:rsidR="002573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0EDDF" w14:textId="77777777" w:rsidR="00206181" w:rsidRDefault="00206181" w:rsidP="00283842">
      <w:pPr>
        <w:spacing w:after="0" w:line="240" w:lineRule="auto"/>
      </w:pPr>
      <w:r>
        <w:separator/>
      </w:r>
    </w:p>
  </w:endnote>
  <w:endnote w:type="continuationSeparator" w:id="0">
    <w:p w14:paraId="42973550" w14:textId="77777777" w:rsidR="00206181" w:rsidRDefault="00206181" w:rsidP="00283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9EA8E" w14:textId="77777777" w:rsidR="00206181" w:rsidRDefault="00206181" w:rsidP="00283842">
      <w:pPr>
        <w:spacing w:after="0" w:line="240" w:lineRule="auto"/>
      </w:pPr>
      <w:r>
        <w:separator/>
      </w:r>
    </w:p>
  </w:footnote>
  <w:footnote w:type="continuationSeparator" w:id="0">
    <w:p w14:paraId="28B84E3C" w14:textId="77777777" w:rsidR="00206181" w:rsidRDefault="00206181" w:rsidP="00283842">
      <w:pPr>
        <w:spacing w:after="0" w:line="240" w:lineRule="auto"/>
      </w:pPr>
      <w:r>
        <w:continuationSeparator/>
      </w:r>
    </w:p>
  </w:footnote>
  <w:footnote w:id="1">
    <w:p w14:paraId="402CCAB9" w14:textId="77777777" w:rsidR="00283842" w:rsidRPr="000A6B7F" w:rsidRDefault="00283842" w:rsidP="00283842">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1169F1E7" w14:textId="77777777" w:rsidR="00283842" w:rsidRPr="00804BC8" w:rsidRDefault="00283842" w:rsidP="00283842">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2871E477" w14:textId="77777777" w:rsidR="00283842" w:rsidRDefault="00283842" w:rsidP="00283842">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57677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842"/>
    <w:rsid w:val="000052BB"/>
    <w:rsid w:val="00010EDD"/>
    <w:rsid w:val="00020FEC"/>
    <w:rsid w:val="000E6DF5"/>
    <w:rsid w:val="000F5BD9"/>
    <w:rsid w:val="00113F85"/>
    <w:rsid w:val="001335C6"/>
    <w:rsid w:val="00172045"/>
    <w:rsid w:val="001A5F4C"/>
    <w:rsid w:val="001C5544"/>
    <w:rsid w:val="001E36C5"/>
    <w:rsid w:val="002018FC"/>
    <w:rsid w:val="00206181"/>
    <w:rsid w:val="00207D65"/>
    <w:rsid w:val="00240218"/>
    <w:rsid w:val="00257302"/>
    <w:rsid w:val="002604B8"/>
    <w:rsid w:val="00283842"/>
    <w:rsid w:val="00320C3E"/>
    <w:rsid w:val="003456C8"/>
    <w:rsid w:val="00374C1A"/>
    <w:rsid w:val="00385A76"/>
    <w:rsid w:val="003D38D0"/>
    <w:rsid w:val="003F0761"/>
    <w:rsid w:val="004158C3"/>
    <w:rsid w:val="00466516"/>
    <w:rsid w:val="0047227A"/>
    <w:rsid w:val="00472BAE"/>
    <w:rsid w:val="004B7F99"/>
    <w:rsid w:val="004C2AA8"/>
    <w:rsid w:val="004C544D"/>
    <w:rsid w:val="004F4ACC"/>
    <w:rsid w:val="005210C8"/>
    <w:rsid w:val="00524B94"/>
    <w:rsid w:val="00584F48"/>
    <w:rsid w:val="00596EA6"/>
    <w:rsid w:val="005F3CE0"/>
    <w:rsid w:val="00607EEE"/>
    <w:rsid w:val="00674D91"/>
    <w:rsid w:val="006A61AC"/>
    <w:rsid w:val="0073710F"/>
    <w:rsid w:val="007A6F76"/>
    <w:rsid w:val="007C0EF5"/>
    <w:rsid w:val="00825EDA"/>
    <w:rsid w:val="00826AA2"/>
    <w:rsid w:val="00853AD3"/>
    <w:rsid w:val="0085784D"/>
    <w:rsid w:val="00867A02"/>
    <w:rsid w:val="008D00A3"/>
    <w:rsid w:val="008D4430"/>
    <w:rsid w:val="008E6579"/>
    <w:rsid w:val="00947B54"/>
    <w:rsid w:val="0096010B"/>
    <w:rsid w:val="0096317E"/>
    <w:rsid w:val="00994605"/>
    <w:rsid w:val="009A1A38"/>
    <w:rsid w:val="009A2631"/>
    <w:rsid w:val="009F5E15"/>
    <w:rsid w:val="009F756F"/>
    <w:rsid w:val="00A4550C"/>
    <w:rsid w:val="00A630D7"/>
    <w:rsid w:val="00AD226F"/>
    <w:rsid w:val="00AD7B0C"/>
    <w:rsid w:val="00B02237"/>
    <w:rsid w:val="00B3164C"/>
    <w:rsid w:val="00B461B9"/>
    <w:rsid w:val="00B47A44"/>
    <w:rsid w:val="00BB7440"/>
    <w:rsid w:val="00BC0B83"/>
    <w:rsid w:val="00BE116C"/>
    <w:rsid w:val="00C00582"/>
    <w:rsid w:val="00C3129A"/>
    <w:rsid w:val="00C31553"/>
    <w:rsid w:val="00C5390B"/>
    <w:rsid w:val="00C547A9"/>
    <w:rsid w:val="00CC1D49"/>
    <w:rsid w:val="00CC52CB"/>
    <w:rsid w:val="00CD5A93"/>
    <w:rsid w:val="00D04B96"/>
    <w:rsid w:val="00D63333"/>
    <w:rsid w:val="00D91DF4"/>
    <w:rsid w:val="00DE2E5D"/>
    <w:rsid w:val="00E15339"/>
    <w:rsid w:val="00E22F13"/>
    <w:rsid w:val="00EA47AA"/>
    <w:rsid w:val="00EB3201"/>
    <w:rsid w:val="00F40E1F"/>
    <w:rsid w:val="00FA59A2"/>
    <w:rsid w:val="00FB2475"/>
    <w:rsid w:val="00FE32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3E1AE"/>
  <w15:chartTrackingRefBased/>
  <w15:docId w15:val="{5D98B680-B86B-4A90-B630-3C0D02E4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838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2838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28384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8384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8384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8384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8384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8384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8384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8384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28384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28384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8384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8384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8384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8384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8384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83842"/>
    <w:rPr>
      <w:rFonts w:eastAsiaTheme="majorEastAsia" w:cstheme="majorBidi"/>
      <w:color w:val="272727" w:themeColor="text1" w:themeTint="D8"/>
    </w:rPr>
  </w:style>
  <w:style w:type="paragraph" w:styleId="Nzov">
    <w:name w:val="Title"/>
    <w:basedOn w:val="Normlny"/>
    <w:next w:val="Normlny"/>
    <w:link w:val="NzovChar"/>
    <w:uiPriority w:val="10"/>
    <w:qFormat/>
    <w:rsid w:val="002838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8384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8384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8384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8384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83842"/>
    <w:rPr>
      <w:i/>
      <w:iCs/>
      <w:color w:val="404040" w:themeColor="text1" w:themeTint="BF"/>
    </w:rPr>
  </w:style>
  <w:style w:type="paragraph" w:styleId="Odsekzoznamu">
    <w:name w:val="List Paragraph"/>
    <w:basedOn w:val="Normlny"/>
    <w:uiPriority w:val="34"/>
    <w:qFormat/>
    <w:rsid w:val="00283842"/>
    <w:pPr>
      <w:ind w:left="720"/>
      <w:contextualSpacing/>
    </w:pPr>
  </w:style>
  <w:style w:type="character" w:styleId="Intenzvnezvraznenie">
    <w:name w:val="Intense Emphasis"/>
    <w:basedOn w:val="Predvolenpsmoodseku"/>
    <w:uiPriority w:val="21"/>
    <w:qFormat/>
    <w:rsid w:val="00283842"/>
    <w:rPr>
      <w:i/>
      <w:iCs/>
      <w:color w:val="0F4761" w:themeColor="accent1" w:themeShade="BF"/>
    </w:rPr>
  </w:style>
  <w:style w:type="paragraph" w:styleId="Zvraznencitcia">
    <w:name w:val="Intense Quote"/>
    <w:basedOn w:val="Normlny"/>
    <w:next w:val="Normlny"/>
    <w:link w:val="ZvraznencitciaChar"/>
    <w:uiPriority w:val="30"/>
    <w:qFormat/>
    <w:rsid w:val="002838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83842"/>
    <w:rPr>
      <w:i/>
      <w:iCs/>
      <w:color w:val="0F4761" w:themeColor="accent1" w:themeShade="BF"/>
    </w:rPr>
  </w:style>
  <w:style w:type="character" w:styleId="Zvraznenodkaz">
    <w:name w:val="Intense Reference"/>
    <w:basedOn w:val="Predvolenpsmoodseku"/>
    <w:uiPriority w:val="32"/>
    <w:qFormat/>
    <w:rsid w:val="00283842"/>
    <w:rPr>
      <w:b/>
      <w:bCs/>
      <w:smallCaps/>
      <w:color w:val="0F4761" w:themeColor="accent1" w:themeShade="BF"/>
      <w:spacing w:val="5"/>
    </w:rPr>
  </w:style>
  <w:style w:type="paragraph" w:styleId="Textpoznmkypodiarou">
    <w:name w:val="footnote text"/>
    <w:basedOn w:val="Normlny"/>
    <w:link w:val="TextpoznmkypodiarouChar"/>
    <w:uiPriority w:val="99"/>
    <w:semiHidden/>
    <w:unhideWhenUsed/>
    <w:rsid w:val="00283842"/>
    <w:pPr>
      <w:spacing w:after="0" w:line="240" w:lineRule="auto"/>
    </w:pPr>
    <w:rPr>
      <w:kern w:val="0"/>
      <w:sz w:val="20"/>
      <w:szCs w:val="20"/>
      <w14:ligatures w14:val="none"/>
    </w:rPr>
  </w:style>
  <w:style w:type="character" w:customStyle="1" w:styleId="TextpoznmkypodiarouChar">
    <w:name w:val="Text poznámky pod čiarou Char"/>
    <w:basedOn w:val="Predvolenpsmoodseku"/>
    <w:link w:val="Textpoznmkypodiarou"/>
    <w:uiPriority w:val="99"/>
    <w:semiHidden/>
    <w:rsid w:val="00283842"/>
    <w:rPr>
      <w:kern w:val="0"/>
      <w:sz w:val="20"/>
      <w:szCs w:val="20"/>
      <w14:ligatures w14:val="none"/>
    </w:rPr>
  </w:style>
  <w:style w:type="character" w:styleId="Odkaznapoznmkupodiarou">
    <w:name w:val="footnote reference"/>
    <w:basedOn w:val="Predvolenpsmoodseku"/>
    <w:uiPriority w:val="99"/>
    <w:semiHidden/>
    <w:unhideWhenUsed/>
    <w:rsid w:val="00283842"/>
    <w:rPr>
      <w:vertAlign w:val="superscript"/>
    </w:rPr>
  </w:style>
  <w:style w:type="character" w:styleId="Hypertextovprepojenie">
    <w:name w:val="Hyperlink"/>
    <w:basedOn w:val="Predvolenpsmoodseku"/>
    <w:uiPriority w:val="99"/>
    <w:unhideWhenUsed/>
    <w:rsid w:val="009F5E15"/>
    <w:rPr>
      <w:color w:val="467886" w:themeColor="hyperlink"/>
      <w:u w:val="single"/>
    </w:rPr>
  </w:style>
  <w:style w:type="character" w:styleId="Nevyrieenzmienka">
    <w:name w:val="Unresolved Mention"/>
    <w:basedOn w:val="Predvolenpsmoodseku"/>
    <w:uiPriority w:val="99"/>
    <w:semiHidden/>
    <w:unhideWhenUsed/>
    <w:rsid w:val="009F5E15"/>
    <w:rPr>
      <w:color w:val="605E5C"/>
      <w:shd w:val="clear" w:color="auto" w:fill="E1DFDD"/>
    </w:rPr>
  </w:style>
  <w:style w:type="paragraph" w:styleId="Revzia">
    <w:name w:val="Revision"/>
    <w:hidden/>
    <w:uiPriority w:val="99"/>
    <w:semiHidden/>
    <w:rsid w:val="001E36C5"/>
    <w:pPr>
      <w:spacing w:after="0" w:line="240" w:lineRule="auto"/>
    </w:pPr>
  </w:style>
  <w:style w:type="character" w:styleId="Odkaznakomentr">
    <w:name w:val="annotation reference"/>
    <w:basedOn w:val="Predvolenpsmoodseku"/>
    <w:uiPriority w:val="99"/>
    <w:semiHidden/>
    <w:unhideWhenUsed/>
    <w:rsid w:val="00867A02"/>
    <w:rPr>
      <w:sz w:val="16"/>
      <w:szCs w:val="16"/>
    </w:rPr>
  </w:style>
  <w:style w:type="paragraph" w:styleId="Textkomentra">
    <w:name w:val="annotation text"/>
    <w:basedOn w:val="Normlny"/>
    <w:link w:val="TextkomentraChar"/>
    <w:uiPriority w:val="99"/>
    <w:unhideWhenUsed/>
    <w:rsid w:val="00867A02"/>
    <w:pPr>
      <w:spacing w:line="240" w:lineRule="auto"/>
    </w:pPr>
    <w:rPr>
      <w:sz w:val="20"/>
      <w:szCs w:val="20"/>
    </w:rPr>
  </w:style>
  <w:style w:type="character" w:customStyle="1" w:styleId="TextkomentraChar">
    <w:name w:val="Text komentára Char"/>
    <w:basedOn w:val="Predvolenpsmoodseku"/>
    <w:link w:val="Textkomentra"/>
    <w:uiPriority w:val="99"/>
    <w:rsid w:val="00867A02"/>
    <w:rPr>
      <w:sz w:val="20"/>
      <w:szCs w:val="20"/>
    </w:rPr>
  </w:style>
  <w:style w:type="paragraph" w:styleId="Predmetkomentra">
    <w:name w:val="annotation subject"/>
    <w:basedOn w:val="Textkomentra"/>
    <w:next w:val="Textkomentra"/>
    <w:link w:val="PredmetkomentraChar"/>
    <w:uiPriority w:val="99"/>
    <w:semiHidden/>
    <w:unhideWhenUsed/>
    <w:rsid w:val="00867A02"/>
    <w:rPr>
      <w:b/>
      <w:bCs/>
    </w:rPr>
  </w:style>
  <w:style w:type="character" w:customStyle="1" w:styleId="PredmetkomentraChar">
    <w:name w:val="Predmet komentára Char"/>
    <w:basedOn w:val="TextkomentraChar"/>
    <w:link w:val="Predmetkomentra"/>
    <w:uiPriority w:val="99"/>
    <w:semiHidden/>
    <w:rsid w:val="00867A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legislativa/legislativne-procesy/SK/PI/2026/110" TargetMode="External"/><Relationship Id="rId3" Type="http://schemas.openxmlformats.org/officeDocument/2006/relationships/settings" Target="settings.xml"/><Relationship Id="rId7" Type="http://schemas.openxmlformats.org/officeDocument/2006/relationships/hyperlink" Target="https://www.mhsr.sk/podnikatelske-prostredie/lepsia-regulacia/regulacne-zatazenie/kalkulacka-nakladov-regulac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1801</Words>
  <Characters>10269</Characters>
  <Application>Microsoft Office Word</Application>
  <DocSecurity>0</DocSecurity>
  <Lines>85</Lines>
  <Paragraphs>24</Paragraphs>
  <ScaleCrop>false</ScaleCrop>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Dukova Nikol</dc:creator>
  <cp:keywords/>
  <dc:description/>
  <cp:lastModifiedBy>Smazakova Janette</cp:lastModifiedBy>
  <cp:revision>4</cp:revision>
  <dcterms:created xsi:type="dcterms:W3CDTF">2026-07-30T15:01:00Z</dcterms:created>
  <dcterms:modified xsi:type="dcterms:W3CDTF">2026-07-31T10:50:00Z</dcterms:modified>
</cp:coreProperties>
</file>