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EE" w:rsidRDefault="005411EE" w:rsidP="005411EE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            ÚRAD VLÁDY </w:t>
      </w:r>
    </w:p>
    <w:p w:rsidR="005411EE" w:rsidRDefault="005411EE" w:rsidP="005411EE">
      <w:pPr>
        <w:rPr>
          <w:rFonts w:eastAsia="Times New Roman"/>
        </w:rPr>
      </w:pPr>
      <w:r>
        <w:rPr>
          <w:rFonts w:eastAsia="Times New Roman"/>
          <w:b/>
          <w:bCs/>
        </w:rPr>
        <w:t>SLOVENSKEJ REPUBLIKY</w:t>
      </w:r>
    </w:p>
    <w:p w:rsidR="005411EE" w:rsidRDefault="005411EE" w:rsidP="005411EE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      </w:t>
      </w:r>
      <w:r>
        <w:rPr>
          <w:rFonts w:eastAsia="Times New Roman"/>
        </w:rPr>
        <w:t>sekcia vládnej legislatívy</w:t>
      </w:r>
    </w:p>
    <w:p w:rsidR="005411EE" w:rsidRDefault="005411EE" w:rsidP="005411EE">
      <w:pPr>
        <w:rPr>
          <w:b/>
        </w:rPr>
      </w:pPr>
    </w:p>
    <w:p w:rsidR="005411EE" w:rsidRDefault="005411EE" w:rsidP="005411EE">
      <w:pPr>
        <w:tabs>
          <w:tab w:val="left" w:pos="6450"/>
        </w:tabs>
      </w:pPr>
      <w:r>
        <w:tab/>
      </w:r>
      <w:r>
        <w:tab/>
      </w:r>
    </w:p>
    <w:p w:rsidR="005411EE" w:rsidRDefault="005411EE" w:rsidP="005411EE">
      <w:r>
        <w:t xml:space="preserve">                                                                                                            Na rokovanie vlády</w:t>
      </w:r>
    </w:p>
    <w:p w:rsidR="005411EE" w:rsidRDefault="005411EE" w:rsidP="005411EE">
      <w:r>
        <w:t xml:space="preserve">                                                                                                            Dňa  1. marca 2017</w:t>
      </w:r>
    </w:p>
    <w:p w:rsidR="005411EE" w:rsidRDefault="005411EE" w:rsidP="005411EE">
      <w:r>
        <w:t xml:space="preserve">                                                                                                            K materiálu č. 10257/2017</w:t>
      </w:r>
    </w:p>
    <w:p w:rsidR="005411EE" w:rsidRDefault="005411EE" w:rsidP="005411EE">
      <w:pPr>
        <w:tabs>
          <w:tab w:val="left" w:pos="6510"/>
        </w:tabs>
      </w:pPr>
      <w:r>
        <w:tab/>
        <w:t xml:space="preserve">K bodu č. </w:t>
      </w:r>
      <w:r w:rsidR="00454860">
        <w:t>5</w:t>
      </w:r>
      <w:bookmarkStart w:id="0" w:name="_GoBack"/>
      <w:bookmarkEnd w:id="0"/>
    </w:p>
    <w:p w:rsidR="005411EE" w:rsidRDefault="005411EE" w:rsidP="005411EE"/>
    <w:p w:rsidR="005411EE" w:rsidRDefault="005411EE" w:rsidP="005411EE"/>
    <w:p w:rsidR="005411EE" w:rsidRPr="00C60A98" w:rsidRDefault="005411EE" w:rsidP="005411EE">
      <w:pPr>
        <w:jc w:val="center"/>
        <w:rPr>
          <w:b/>
        </w:rPr>
      </w:pPr>
      <w:r>
        <w:rPr>
          <w:b/>
        </w:rPr>
        <w:t xml:space="preserve"> </w:t>
      </w:r>
      <w:r w:rsidRPr="00C60A98">
        <w:rPr>
          <w:b/>
        </w:rPr>
        <w:t>S T A N O V I S K O</w:t>
      </w:r>
    </w:p>
    <w:p w:rsidR="005411EE" w:rsidRPr="00497882" w:rsidRDefault="005411EE" w:rsidP="005411EE">
      <w:pPr>
        <w:pBdr>
          <w:bottom w:val="single" w:sz="4" w:space="1" w:color="auto"/>
        </w:pBdr>
        <w:jc w:val="center"/>
        <w:rPr>
          <w:b/>
        </w:rPr>
      </w:pPr>
      <w:r w:rsidRPr="00444EF0">
        <w:rPr>
          <w:b/>
        </w:rPr>
        <w:t>k návrhu zákona, ktorým sa mení a dopĺňa zákon č. 385/2000 Z. z. o sudcoch a prísediacich a o zmene a doplnení niektorých zákonov v znení neskorších predpisov a ktorým sa menia a dopĺňajú niektoré zákony</w:t>
      </w:r>
      <w:r>
        <w:rPr>
          <w:b/>
        </w:rPr>
        <w:t>- nové znenie</w:t>
      </w:r>
    </w:p>
    <w:p w:rsidR="005411EE" w:rsidRDefault="005411EE" w:rsidP="005411EE">
      <w:pPr>
        <w:keepNext/>
        <w:jc w:val="center"/>
        <w:outlineLvl w:val="1"/>
        <w:rPr>
          <w:rFonts w:eastAsia="Arial Unicode MS"/>
          <w:b/>
          <w:bCs/>
          <w:szCs w:val="28"/>
        </w:rPr>
      </w:pPr>
    </w:p>
    <w:p w:rsidR="005411EE" w:rsidRDefault="005411EE" w:rsidP="005411EE">
      <w:pPr>
        <w:keepNext/>
        <w:jc w:val="center"/>
        <w:outlineLvl w:val="1"/>
        <w:rPr>
          <w:rFonts w:eastAsia="Arial Unicode MS"/>
          <w:b/>
          <w:bCs/>
          <w:szCs w:val="28"/>
        </w:rPr>
      </w:pPr>
    </w:p>
    <w:p w:rsidR="005411EE" w:rsidRDefault="005411EE" w:rsidP="005411EE">
      <w:pPr>
        <w:keepNext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I.</w:t>
      </w:r>
    </w:p>
    <w:p w:rsidR="00BD60E5" w:rsidRPr="00190CD8" w:rsidRDefault="005411EE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F37663">
        <w:rPr>
          <w:rFonts w:ascii="Times New Roman" w:hAnsi="Times New Roman"/>
          <w:sz w:val="24"/>
          <w:szCs w:val="24"/>
        </w:rPr>
        <w:t xml:space="preserve">    </w:t>
      </w:r>
      <w:r w:rsidR="00BD60E5" w:rsidRPr="00190CD8">
        <w:rPr>
          <w:rFonts w:ascii="Times New Roman" w:hAnsi="Times New Roman"/>
          <w:sz w:val="24"/>
          <w:szCs w:val="24"/>
        </w:rPr>
        <w:t xml:space="preserve">Návrh zákona, ktorým sa mení a dopĺňa zákon č. 385/2000 Z. z. o sudcoch a prísediacich a o zmene a doplnení niektorých zákonov v znení neskorších predpisov a ktorým sa menia a dopĺňajú niektoré zákony  predkladá na rokovanie vlády Slovenskej republiky Ministerstvo spravodlivosti Slovenskej republiky.   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       Návrh zákona sa do legislatívneho procesu predkladá na základe schváleného Plánu legislatívnych úloh vlády Slovenskej republiky na rok 2017 a na základe Programového vyhlásenia vlády Slovenskej republiky na roky 2016 – 2020, ktoré týmto napĺňa v časti Spravodlivosť, súdnictvo. Návrh zákona ďalej realizuje vybrané úlohy vyplývajúce z Akčného plánu Iniciatívy pre otvorené vládnutie v Slovenskej republike na rok 2015 a z Akčného plánu na posilnenie Slovenskej republiky ako právneho štátu.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    Cieľom návrhu zákona je riešiť tri základné okruhy problematiky – výberové konania na funkciu sudcu, hodnotenie sudcov a disciplinárnu zodpovednosť sudcov. V oblasti výberových konaní sa navrhuje zavedenie hromadného výberového konania pri obsadzovaní voľných miest sudcov na okresných súdoch, a to pri rešpektovaní doterajšej úrovn</w:t>
      </w:r>
      <w:r w:rsidR="00F839A0">
        <w:rPr>
          <w:rFonts w:ascii="Times New Roman" w:hAnsi="Times New Roman"/>
          <w:sz w:val="24"/>
          <w:szCs w:val="24"/>
        </w:rPr>
        <w:t>e</w:t>
      </w:r>
      <w:r w:rsidRPr="00190CD8">
        <w:rPr>
          <w:rFonts w:ascii="Times New Roman" w:hAnsi="Times New Roman"/>
          <w:sz w:val="24"/>
          <w:szCs w:val="24"/>
        </w:rPr>
        <w:t xml:space="preserve"> otvorenosti výberových konaní, ich transparentnosti a verejnej kontroly. V oblasti hodnotenia sudcov sa navrhuje zriadenie hodnotiacich komisií, ktoré budú vykonávať hodnotenie sudcov a súčasne sa navrhuje zverejňovanie hodnotení sudcov. V oblasti disciplinárnej zodpovednosti sa vykonávajú zmeny</w:t>
      </w:r>
      <w:r w:rsidR="00981D64">
        <w:rPr>
          <w:rFonts w:ascii="Times New Roman" w:hAnsi="Times New Roman"/>
          <w:sz w:val="24"/>
          <w:szCs w:val="24"/>
        </w:rPr>
        <w:t>, ktoré</w:t>
      </w:r>
      <w:r w:rsidRPr="00190CD8">
        <w:rPr>
          <w:rFonts w:ascii="Times New Roman" w:hAnsi="Times New Roman"/>
          <w:sz w:val="24"/>
          <w:szCs w:val="24"/>
        </w:rPr>
        <w:t xml:space="preserve"> majú za cieľ zefektívnenie disciplinárneho konania, najmä jednoznačné určenie orgánu zodpovedného za dohľad nad plynulosťou disciplinárnych konaní, pričom sa súčasne vykonáva úprava niektorých inštitútov disciplinárnej zodpovednosti a disciplinárnych konaní, u ktorých si to vyžiadala aplikačný prax. 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Okrem uvedených otázok návrh zákona rieši aj niektoré požiadavky aplikačnej praxe týkajúce sa postavenia a činnosti Súdnej rady Slovenskej republiky, zloženia oddelení vnútornej revízie súdov, nezlučiteľnosti funkcie orgánov riadenia a správy súdov s členstvom v Súdnej rade Slovenskej republiky, ako aj prispôsobenie právnej úpravy tvorby rozvrhu práce notárov s Civilným </w:t>
      </w:r>
      <w:proofErr w:type="spellStart"/>
      <w:r w:rsidRPr="00190CD8">
        <w:rPr>
          <w:rFonts w:ascii="Times New Roman" w:hAnsi="Times New Roman"/>
          <w:sz w:val="24"/>
          <w:szCs w:val="24"/>
        </w:rPr>
        <w:t>mimosporovým</w:t>
      </w:r>
      <w:proofErr w:type="spellEnd"/>
      <w:r w:rsidRPr="00190CD8">
        <w:rPr>
          <w:rFonts w:ascii="Times New Roman" w:hAnsi="Times New Roman"/>
          <w:sz w:val="24"/>
          <w:szCs w:val="24"/>
        </w:rPr>
        <w:t xml:space="preserve"> poriadkom. Návrh zákona ďalej ustanovuje povinnú formu elektronickej komunikácie so súdmi pre určené subjekty (orgány verejnej moci a advokáti); v tejto súvislosti sa zavádza aj nový súdny poplatok.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   Návrh zákona bol v súlade s § 2 ods. 1 zákona č. 400/2015 Z. z. o tvorbe právnych predpisov a o Zbierke zákonov Slovenskej republiky a o zmene a doplnení niektorých zákonov vypracovaný </w:t>
      </w:r>
      <w:proofErr w:type="spellStart"/>
      <w:r w:rsidRPr="00190CD8">
        <w:rPr>
          <w:rFonts w:ascii="Times New Roman" w:hAnsi="Times New Roman"/>
          <w:sz w:val="24"/>
          <w:szCs w:val="24"/>
        </w:rPr>
        <w:t>participatívnym</w:t>
      </w:r>
      <w:proofErr w:type="spellEnd"/>
      <w:r w:rsidRPr="00190CD8">
        <w:rPr>
          <w:rFonts w:ascii="Times New Roman" w:hAnsi="Times New Roman"/>
          <w:sz w:val="24"/>
          <w:szCs w:val="24"/>
        </w:rPr>
        <w:t xml:space="preserve"> spôsobom v rámci na to zriadenej pracovnej skupiny</w:t>
      </w:r>
      <w:r w:rsidR="008B67FB">
        <w:rPr>
          <w:rFonts w:ascii="Times New Roman" w:hAnsi="Times New Roman"/>
          <w:sz w:val="24"/>
          <w:szCs w:val="24"/>
        </w:rPr>
        <w:t>,</w:t>
      </w:r>
      <w:r w:rsidRPr="00190CD8">
        <w:rPr>
          <w:rFonts w:ascii="Times New Roman" w:hAnsi="Times New Roman"/>
          <w:sz w:val="24"/>
          <w:szCs w:val="24"/>
        </w:rPr>
        <w:t xml:space="preserve"> </w:t>
      </w:r>
      <w:r w:rsidRPr="00190CD8">
        <w:rPr>
          <w:rFonts w:ascii="Times New Roman" w:hAnsi="Times New Roman"/>
          <w:sz w:val="24"/>
          <w:szCs w:val="24"/>
        </w:rPr>
        <w:lastRenderedPageBreak/>
        <w:t xml:space="preserve">zloženej zo zástupcov Súdnej rady Slovenskej republiky, Najvyššieho súdu Slovenskej republiky, stavovských organizácií sudcov a občianskej spoločnosti.  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   Návrh zákona je podľa predkladateľa v súlade s Ústavou Slovenskej republiky, ústavnými zákonmi, medzinárodnými zmluvami, ktorými je Slovenská republika viazaná a zákonmi a súčasne je v súlade s právom Európskej únie, ako aj s nálezmi Ústavného súdu Slovenskej republiky.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   Návrh zákona </w:t>
      </w:r>
      <w:r>
        <w:rPr>
          <w:rFonts w:ascii="Times New Roman" w:hAnsi="Times New Roman"/>
          <w:sz w:val="24"/>
          <w:szCs w:val="24"/>
        </w:rPr>
        <w:t xml:space="preserve">podľa predkladateľa </w:t>
      </w:r>
      <w:r w:rsidRPr="00190CD8">
        <w:rPr>
          <w:rFonts w:ascii="Times New Roman" w:hAnsi="Times New Roman"/>
          <w:sz w:val="24"/>
          <w:szCs w:val="24"/>
        </w:rPr>
        <w:t>nezakladá vplyvy</w:t>
      </w:r>
      <w:r w:rsidR="001A62B9">
        <w:rPr>
          <w:rFonts w:ascii="Times New Roman" w:hAnsi="Times New Roman"/>
          <w:sz w:val="24"/>
          <w:szCs w:val="24"/>
        </w:rPr>
        <w:t xml:space="preserve"> na</w:t>
      </w:r>
      <w:r w:rsidRPr="00190CD8">
        <w:rPr>
          <w:rFonts w:ascii="Times New Roman" w:hAnsi="Times New Roman"/>
          <w:sz w:val="24"/>
          <w:szCs w:val="24"/>
        </w:rPr>
        <w:t xml:space="preserve"> podnikateľské prostredie a informatizáciu spoločnosti a nebude mať sociálny vplyv, ani vplyv </w:t>
      </w:r>
      <w:r w:rsidR="004203CC">
        <w:rPr>
          <w:rFonts w:ascii="Times New Roman" w:hAnsi="Times New Roman"/>
          <w:sz w:val="24"/>
          <w:szCs w:val="24"/>
        </w:rPr>
        <w:t xml:space="preserve">na </w:t>
      </w:r>
      <w:r w:rsidRPr="00190CD8">
        <w:rPr>
          <w:rFonts w:ascii="Times New Roman" w:hAnsi="Times New Roman"/>
          <w:sz w:val="24"/>
          <w:szCs w:val="24"/>
        </w:rPr>
        <w:t>životné prostredie a na služby verejnej správy pre občana. Návrh zákona zakladá pozitívny vplyv na rozpočet verejnej správy.</w:t>
      </w:r>
    </w:p>
    <w:p w:rsidR="00BD60E5" w:rsidRPr="00190CD8" w:rsidRDefault="00BD60E5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190CD8">
        <w:rPr>
          <w:rFonts w:ascii="Times New Roman" w:hAnsi="Times New Roman"/>
          <w:sz w:val="24"/>
          <w:szCs w:val="24"/>
        </w:rPr>
        <w:t xml:space="preserve">  </w:t>
      </w:r>
      <w:r w:rsidR="004203CC">
        <w:rPr>
          <w:rFonts w:ascii="Times New Roman" w:hAnsi="Times New Roman"/>
          <w:sz w:val="24"/>
          <w:szCs w:val="24"/>
        </w:rPr>
        <w:t xml:space="preserve"> </w:t>
      </w:r>
      <w:r w:rsidRPr="00190CD8">
        <w:rPr>
          <w:rFonts w:ascii="Times New Roman" w:hAnsi="Times New Roman"/>
          <w:sz w:val="24"/>
          <w:szCs w:val="24"/>
        </w:rPr>
        <w:t xml:space="preserve"> Návrh zákona nie je predmetom </w:t>
      </w:r>
      <w:proofErr w:type="spellStart"/>
      <w:r w:rsidRPr="00190CD8">
        <w:rPr>
          <w:rFonts w:ascii="Times New Roman" w:hAnsi="Times New Roman"/>
          <w:sz w:val="24"/>
          <w:szCs w:val="24"/>
        </w:rPr>
        <w:t>vnútrokomunitárneho</w:t>
      </w:r>
      <w:proofErr w:type="spellEnd"/>
      <w:r w:rsidRPr="00190CD8">
        <w:rPr>
          <w:rFonts w:ascii="Times New Roman" w:hAnsi="Times New Roman"/>
          <w:sz w:val="24"/>
          <w:szCs w:val="24"/>
        </w:rPr>
        <w:t xml:space="preserve"> pripomienkového konania. </w:t>
      </w:r>
    </w:p>
    <w:p w:rsidR="00BD60E5" w:rsidRPr="00190CD8" w:rsidRDefault="004203CC" w:rsidP="00BD60E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60E5" w:rsidRPr="00190CD8">
        <w:rPr>
          <w:rFonts w:ascii="Times New Roman" w:hAnsi="Times New Roman"/>
          <w:sz w:val="24"/>
          <w:szCs w:val="24"/>
        </w:rPr>
        <w:t xml:space="preserve">   Návrh zákona bol predmetom riadneho pripomienkového konania a na rokovanie vlády Slovenskej republiky sa predkladá s rozpormi s Najvyšším súdom Slovenskej republiky, Súdnou radou Slovenskej republiky a Združením sudcov Slovenska.</w:t>
      </w:r>
    </w:p>
    <w:p w:rsidR="00BD60E5" w:rsidRPr="007B2476" w:rsidRDefault="00BD60E5" w:rsidP="00BD60E5"/>
    <w:p w:rsidR="005411EE" w:rsidRPr="00C0794D" w:rsidRDefault="005411EE" w:rsidP="00BD60E5">
      <w:pPr>
        <w:pStyle w:val="Bezriadkovania"/>
        <w:jc w:val="both"/>
        <w:rPr>
          <w:lang w:eastAsia="cs-CZ"/>
        </w:rPr>
      </w:pPr>
    </w:p>
    <w:p w:rsidR="005411EE" w:rsidRDefault="005411EE" w:rsidP="005411EE">
      <w:pPr>
        <w:spacing w:after="100" w:afterAutospacing="1"/>
        <w:jc w:val="center"/>
        <w:rPr>
          <w:b/>
        </w:rPr>
      </w:pPr>
      <w:r>
        <w:rPr>
          <w:b/>
        </w:rPr>
        <w:t xml:space="preserve">  II.</w:t>
      </w:r>
    </w:p>
    <w:p w:rsidR="005411EE" w:rsidRPr="009C72DD" w:rsidRDefault="005411EE" w:rsidP="005411EE">
      <w:pPr>
        <w:jc w:val="both"/>
        <w:rPr>
          <w:rFonts w:eastAsia="Times New Roman"/>
          <w:lang w:val="cs-CZ" w:eastAsia="cs-CZ"/>
        </w:rPr>
      </w:pPr>
      <w:r w:rsidRPr="009C72DD">
        <w:rPr>
          <w:rFonts w:eastAsia="Times New Roman"/>
          <w:lang w:val="cs-CZ" w:eastAsia="cs-CZ"/>
        </w:rPr>
        <w:t> </w:t>
      </w:r>
      <w:r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Legislatívna</w:t>
      </w:r>
      <w:proofErr w:type="spellEnd"/>
      <w:r w:rsidRPr="009C72DD">
        <w:rPr>
          <w:rFonts w:eastAsia="Times New Roman"/>
          <w:lang w:val="cs-CZ" w:eastAsia="cs-CZ"/>
        </w:rPr>
        <w:t xml:space="preserve"> rada vlády </w:t>
      </w:r>
      <w:proofErr w:type="spellStart"/>
      <w:r w:rsidRPr="009C72DD">
        <w:rPr>
          <w:rFonts w:eastAsia="Times New Roman"/>
          <w:lang w:val="cs-CZ" w:eastAsia="cs-CZ"/>
        </w:rPr>
        <w:t>Slovenskej</w:t>
      </w:r>
      <w:proofErr w:type="spellEnd"/>
      <w:r w:rsidRPr="009C72DD">
        <w:rPr>
          <w:rFonts w:eastAsia="Times New Roman"/>
          <w:lang w:val="cs-CZ" w:eastAsia="cs-CZ"/>
        </w:rPr>
        <w:t xml:space="preserve"> republiky </w:t>
      </w:r>
      <w:proofErr w:type="spellStart"/>
      <w:r w:rsidRPr="009C72DD">
        <w:rPr>
          <w:rFonts w:eastAsia="Times New Roman"/>
          <w:lang w:val="cs-CZ" w:eastAsia="cs-CZ"/>
        </w:rPr>
        <w:t>prerokovala</w:t>
      </w:r>
      <w:proofErr w:type="spellEnd"/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predmetný</w:t>
      </w:r>
      <w:proofErr w:type="spellEnd"/>
      <w:r w:rsidRPr="009C72DD">
        <w:rPr>
          <w:rFonts w:eastAsia="Times New Roman"/>
          <w:lang w:val="cs-CZ" w:eastAsia="cs-CZ"/>
        </w:rPr>
        <w:t xml:space="preserve"> náv</w:t>
      </w:r>
      <w:r>
        <w:rPr>
          <w:rFonts w:eastAsia="Times New Roman"/>
          <w:lang w:val="cs-CZ" w:eastAsia="cs-CZ"/>
        </w:rPr>
        <w:t xml:space="preserve">rh zákona na </w:t>
      </w:r>
      <w:proofErr w:type="spellStart"/>
      <w:r>
        <w:rPr>
          <w:rFonts w:eastAsia="Times New Roman"/>
          <w:lang w:val="cs-CZ" w:eastAsia="cs-CZ"/>
        </w:rPr>
        <w:t>svojom</w:t>
      </w:r>
      <w:proofErr w:type="spellEnd"/>
      <w:r>
        <w:rPr>
          <w:rFonts w:eastAsia="Times New Roman"/>
          <w:lang w:val="cs-CZ" w:eastAsia="cs-CZ"/>
        </w:rPr>
        <w:t xml:space="preserve"> </w:t>
      </w:r>
      <w:proofErr w:type="spellStart"/>
      <w:r>
        <w:rPr>
          <w:rFonts w:eastAsia="Times New Roman"/>
          <w:lang w:val="cs-CZ" w:eastAsia="cs-CZ"/>
        </w:rPr>
        <w:t>zasadnutí</w:t>
      </w:r>
      <w:proofErr w:type="spellEnd"/>
      <w:r>
        <w:rPr>
          <w:rFonts w:eastAsia="Times New Roman"/>
          <w:lang w:val="cs-CZ" w:eastAsia="cs-CZ"/>
        </w:rPr>
        <w:t xml:space="preserve"> 2</w:t>
      </w:r>
      <w:r w:rsidR="00372E1C">
        <w:rPr>
          <w:rFonts w:eastAsia="Times New Roman"/>
          <w:lang w:val="cs-CZ" w:eastAsia="cs-CZ"/>
        </w:rPr>
        <w:t>1</w:t>
      </w:r>
      <w:r>
        <w:rPr>
          <w:rFonts w:eastAsia="Times New Roman"/>
          <w:lang w:val="cs-CZ" w:eastAsia="cs-CZ"/>
        </w:rPr>
        <w:t xml:space="preserve">. </w:t>
      </w:r>
      <w:proofErr w:type="spellStart"/>
      <w:r w:rsidR="00372E1C">
        <w:rPr>
          <w:rFonts w:eastAsia="Times New Roman"/>
          <w:lang w:val="cs-CZ" w:eastAsia="cs-CZ"/>
        </w:rPr>
        <w:t>februá</w:t>
      </w:r>
      <w:r>
        <w:rPr>
          <w:rFonts w:eastAsia="Times New Roman"/>
          <w:lang w:val="cs-CZ" w:eastAsia="cs-CZ"/>
        </w:rPr>
        <w:t>ra</w:t>
      </w:r>
      <w:proofErr w:type="spellEnd"/>
      <w:r>
        <w:rPr>
          <w:rFonts w:eastAsia="Times New Roman"/>
          <w:lang w:val="cs-CZ" w:eastAsia="cs-CZ"/>
        </w:rPr>
        <w:t xml:space="preserve"> 201</w:t>
      </w:r>
      <w:r w:rsidR="00372E1C">
        <w:rPr>
          <w:rFonts w:eastAsia="Times New Roman"/>
          <w:lang w:val="cs-CZ" w:eastAsia="cs-CZ"/>
        </w:rPr>
        <w:t>7</w:t>
      </w:r>
      <w:r w:rsidRPr="009C72DD">
        <w:rPr>
          <w:rFonts w:eastAsia="Times New Roman"/>
          <w:lang w:val="cs-CZ" w:eastAsia="cs-CZ"/>
        </w:rPr>
        <w:t xml:space="preserve"> a odporučila </w:t>
      </w:r>
      <w:proofErr w:type="spellStart"/>
      <w:r w:rsidRPr="009C72DD">
        <w:rPr>
          <w:rFonts w:eastAsia="Times New Roman"/>
          <w:lang w:val="cs-CZ" w:eastAsia="cs-CZ"/>
        </w:rPr>
        <w:t>vláde</w:t>
      </w:r>
      <w:proofErr w:type="spellEnd"/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Slovenskej</w:t>
      </w:r>
      <w:proofErr w:type="spellEnd"/>
      <w:r w:rsidRPr="009C72DD">
        <w:rPr>
          <w:rFonts w:eastAsia="Times New Roman"/>
          <w:lang w:val="cs-CZ" w:eastAsia="cs-CZ"/>
        </w:rPr>
        <w:t xml:space="preserve"> republiky návrh </w:t>
      </w:r>
      <w:r>
        <w:rPr>
          <w:rFonts w:eastAsia="Times New Roman"/>
          <w:lang w:val="cs-CZ" w:eastAsia="cs-CZ"/>
        </w:rPr>
        <w:t xml:space="preserve">zákona </w:t>
      </w:r>
      <w:r w:rsidRPr="009C72DD">
        <w:rPr>
          <w:rFonts w:eastAsia="Times New Roman"/>
          <w:lang w:val="cs-CZ" w:eastAsia="cs-CZ"/>
        </w:rPr>
        <w:t xml:space="preserve"> </w:t>
      </w:r>
      <w:proofErr w:type="spellStart"/>
      <w:r w:rsidRPr="009C72DD">
        <w:rPr>
          <w:rFonts w:eastAsia="Times New Roman"/>
          <w:lang w:val="cs-CZ" w:eastAsia="cs-CZ"/>
        </w:rPr>
        <w:t>schváliť</w:t>
      </w:r>
      <w:proofErr w:type="spellEnd"/>
      <w:r w:rsidRPr="009C72DD">
        <w:rPr>
          <w:rFonts w:eastAsia="Times New Roman"/>
          <w:lang w:val="cs-CZ" w:eastAsia="cs-CZ"/>
        </w:rPr>
        <w:t xml:space="preserve"> po </w:t>
      </w:r>
      <w:proofErr w:type="gramStart"/>
      <w:r w:rsidRPr="009C72DD">
        <w:rPr>
          <w:rFonts w:eastAsia="Times New Roman"/>
          <w:lang w:val="cs-CZ" w:eastAsia="cs-CZ"/>
        </w:rPr>
        <w:t>zapracova</w:t>
      </w:r>
      <w:r>
        <w:rPr>
          <w:rFonts w:eastAsia="Times New Roman"/>
          <w:lang w:val="cs-CZ" w:eastAsia="cs-CZ"/>
        </w:rPr>
        <w:t>ní</w:t>
      </w:r>
      <w:proofErr w:type="gramEnd"/>
      <w:r>
        <w:rPr>
          <w:rFonts w:eastAsia="Times New Roman"/>
          <w:lang w:val="cs-CZ" w:eastAsia="cs-CZ"/>
        </w:rPr>
        <w:t xml:space="preserve"> jej </w:t>
      </w:r>
      <w:proofErr w:type="spellStart"/>
      <w:r>
        <w:rPr>
          <w:rFonts w:eastAsia="Times New Roman"/>
          <w:lang w:val="cs-CZ" w:eastAsia="cs-CZ"/>
        </w:rPr>
        <w:t>pripomienok</w:t>
      </w:r>
      <w:proofErr w:type="spellEnd"/>
      <w:r>
        <w:rPr>
          <w:rFonts w:eastAsia="Times New Roman"/>
          <w:lang w:val="cs-CZ" w:eastAsia="cs-CZ"/>
        </w:rPr>
        <w:t xml:space="preserve"> a </w:t>
      </w:r>
      <w:proofErr w:type="spellStart"/>
      <w:r>
        <w:rPr>
          <w:rFonts w:eastAsia="Times New Roman"/>
          <w:lang w:val="cs-CZ" w:eastAsia="cs-CZ"/>
        </w:rPr>
        <w:t>odporúčaní</w:t>
      </w:r>
      <w:proofErr w:type="spellEnd"/>
      <w:r w:rsidRPr="009C72DD">
        <w:rPr>
          <w:rFonts w:eastAsia="Times New Roman"/>
          <w:lang w:val="cs-CZ" w:eastAsia="cs-CZ"/>
        </w:rPr>
        <w:t>.</w:t>
      </w:r>
    </w:p>
    <w:p w:rsidR="005411EE" w:rsidRPr="00A05E9C" w:rsidRDefault="005411EE" w:rsidP="005411E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411EE" w:rsidRDefault="005411EE" w:rsidP="005411EE">
      <w:pPr>
        <w:rPr>
          <w:rFonts w:eastAsia="Times New Roman"/>
          <w:lang w:val="cs-CZ" w:eastAsia="cs-CZ"/>
        </w:rPr>
      </w:pPr>
    </w:p>
    <w:p w:rsidR="005411EE" w:rsidRPr="009C72DD" w:rsidRDefault="005411EE" w:rsidP="005411EE">
      <w:pPr>
        <w:rPr>
          <w:rFonts w:eastAsia="Times New Roman"/>
          <w:lang w:val="cs-CZ" w:eastAsia="cs-CZ"/>
        </w:rPr>
      </w:pPr>
    </w:p>
    <w:p w:rsidR="005411EE" w:rsidRDefault="005411EE" w:rsidP="005411EE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III.</w:t>
      </w:r>
    </w:p>
    <w:p w:rsidR="005411EE" w:rsidRDefault="005411EE" w:rsidP="005411EE">
      <w:pPr>
        <w:jc w:val="center"/>
        <w:rPr>
          <w:rFonts w:eastAsia="Times New Roman"/>
        </w:rPr>
      </w:pPr>
    </w:p>
    <w:p w:rsidR="005411EE" w:rsidRPr="005B2334" w:rsidRDefault="005411EE" w:rsidP="005411EE">
      <w:pPr>
        <w:pStyle w:val="Bezriadkovania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B2334">
        <w:rPr>
          <w:rFonts w:ascii="Times New Roman" w:hAnsi="Times New Roman"/>
          <w:sz w:val="24"/>
          <w:szCs w:val="24"/>
        </w:rPr>
        <w:t xml:space="preserve">Sekcia vládnej legislatívy Úradu vlády Slovenskej republiky konštatuje, že  pripomienky Legislatívnej rady vlády Slovenskej republiky </w:t>
      </w:r>
      <w:r w:rsidRPr="005B2334">
        <w:rPr>
          <w:rFonts w:ascii="Times New Roman" w:hAnsi="Times New Roman"/>
          <w:b/>
          <w:sz w:val="24"/>
          <w:szCs w:val="24"/>
        </w:rPr>
        <w:t>(</w:t>
      </w:r>
      <w:r w:rsidR="00624F5D">
        <w:rPr>
          <w:rFonts w:ascii="Times New Roman" w:hAnsi="Times New Roman"/>
          <w:b/>
          <w:sz w:val="24"/>
          <w:szCs w:val="24"/>
        </w:rPr>
        <w:t xml:space="preserve">17 </w:t>
      </w:r>
      <w:r w:rsidRPr="005B2334">
        <w:rPr>
          <w:rFonts w:ascii="Times New Roman" w:hAnsi="Times New Roman"/>
          <w:b/>
          <w:sz w:val="24"/>
          <w:szCs w:val="24"/>
        </w:rPr>
        <w:t>pripomienok)</w:t>
      </w:r>
      <w:r w:rsidRPr="005B2334">
        <w:rPr>
          <w:rFonts w:ascii="Times New Roman" w:hAnsi="Times New Roman"/>
          <w:sz w:val="24"/>
          <w:szCs w:val="24"/>
        </w:rPr>
        <w:t xml:space="preserve"> sú v novom znení </w:t>
      </w:r>
      <w:r>
        <w:rPr>
          <w:rFonts w:ascii="Times New Roman" w:hAnsi="Times New Roman"/>
          <w:sz w:val="24"/>
          <w:szCs w:val="24"/>
        </w:rPr>
        <w:t>zákona</w:t>
      </w:r>
      <w:r w:rsidRPr="005B2334">
        <w:rPr>
          <w:rFonts w:ascii="Times New Roman" w:hAnsi="Times New Roman"/>
          <w:sz w:val="24"/>
          <w:szCs w:val="24"/>
        </w:rPr>
        <w:t xml:space="preserve"> zapracované, a preto odporúča vláde Slovenskej republiky návrh</w:t>
      </w:r>
      <w:r w:rsidRPr="00445885">
        <w:rPr>
          <w:rFonts w:ascii="Times New Roman" w:hAnsi="Times New Roman"/>
          <w:sz w:val="24"/>
          <w:szCs w:val="24"/>
        </w:rPr>
        <w:t xml:space="preserve"> </w:t>
      </w:r>
      <w:r w:rsidR="00372E1C">
        <w:rPr>
          <w:rFonts w:ascii="Times New Roman" w:hAnsi="Times New Roman"/>
          <w:sz w:val="24"/>
          <w:szCs w:val="24"/>
        </w:rPr>
        <w:t>zákona</w:t>
      </w:r>
      <w:r w:rsidR="00372E1C" w:rsidRPr="00190CD8">
        <w:rPr>
          <w:rFonts w:ascii="Times New Roman" w:hAnsi="Times New Roman"/>
          <w:sz w:val="24"/>
          <w:szCs w:val="24"/>
        </w:rPr>
        <w:t xml:space="preserve">, ktorým sa mení a dopĺňa zákon č. 385/2000 Z. z. o sudcoch a prísediacich a o zmene a doplnení niektorých zákonov v znení neskorších predpisov a ktorým sa menia a dopĺňajú niektoré zákony  </w:t>
      </w:r>
      <w:r w:rsidRPr="005B2334">
        <w:rPr>
          <w:rFonts w:ascii="Times New Roman" w:hAnsi="Times New Roman"/>
          <w:sz w:val="24"/>
          <w:szCs w:val="24"/>
        </w:rPr>
        <w:t xml:space="preserve">schváliť </w:t>
      </w:r>
      <w:r w:rsidRPr="005B2334">
        <w:rPr>
          <w:rFonts w:ascii="Times New Roman" w:hAnsi="Times New Roman"/>
          <w:b/>
          <w:sz w:val="24"/>
          <w:szCs w:val="24"/>
        </w:rPr>
        <w:t>v predloženom znení.</w:t>
      </w:r>
    </w:p>
    <w:p w:rsidR="005411EE" w:rsidRDefault="005411EE" w:rsidP="005411EE">
      <w:pPr>
        <w:tabs>
          <w:tab w:val="left" w:pos="567"/>
        </w:tabs>
        <w:jc w:val="both"/>
      </w:pPr>
    </w:p>
    <w:p w:rsidR="005411EE" w:rsidRPr="00C95AC0" w:rsidRDefault="005411EE" w:rsidP="005411EE">
      <w:pPr>
        <w:tabs>
          <w:tab w:val="left" w:pos="567"/>
        </w:tabs>
        <w:jc w:val="both"/>
      </w:pPr>
    </w:p>
    <w:p w:rsidR="005411EE" w:rsidRDefault="005411EE" w:rsidP="005411EE">
      <w:pPr>
        <w:rPr>
          <w:rFonts w:eastAsia="Times New Roman"/>
        </w:rPr>
      </w:pPr>
      <w:r>
        <w:rPr>
          <w:rFonts w:eastAsia="Times New Roman"/>
        </w:rPr>
        <w:t xml:space="preserve">V Bratislave </w:t>
      </w:r>
      <w:r w:rsidR="00372E1C">
        <w:rPr>
          <w:rFonts w:eastAsia="Times New Roman"/>
        </w:rPr>
        <w:t>27</w:t>
      </w:r>
      <w:r>
        <w:rPr>
          <w:rFonts w:eastAsia="Times New Roman"/>
        </w:rPr>
        <w:t xml:space="preserve">. </w:t>
      </w:r>
      <w:r w:rsidR="00372E1C">
        <w:rPr>
          <w:rFonts w:eastAsia="Times New Roman"/>
        </w:rPr>
        <w:t>februá</w:t>
      </w:r>
      <w:r>
        <w:rPr>
          <w:rFonts w:eastAsia="Times New Roman"/>
        </w:rPr>
        <w:t>ra 201</w:t>
      </w:r>
      <w:r w:rsidR="00372E1C">
        <w:rPr>
          <w:rFonts w:eastAsia="Times New Roman"/>
        </w:rPr>
        <w:t>7</w:t>
      </w: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>
      <w:pPr>
        <w:tabs>
          <w:tab w:val="left" w:pos="6660"/>
        </w:tabs>
      </w:pPr>
    </w:p>
    <w:p w:rsidR="005411EE" w:rsidRDefault="005411EE" w:rsidP="005411EE"/>
    <w:p w:rsidR="005411EE" w:rsidRDefault="005411EE" w:rsidP="005411EE"/>
    <w:p w:rsidR="005411EE" w:rsidRDefault="005411EE" w:rsidP="005411EE"/>
    <w:p w:rsidR="005411EE" w:rsidRDefault="005411EE" w:rsidP="005411EE"/>
    <w:p w:rsidR="001F5D2E" w:rsidRDefault="001F5D2E"/>
    <w:sectPr w:rsidR="001F5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A8"/>
    <w:rsid w:val="001A62B9"/>
    <w:rsid w:val="001F5D2E"/>
    <w:rsid w:val="00372E1C"/>
    <w:rsid w:val="004203CC"/>
    <w:rsid w:val="00454860"/>
    <w:rsid w:val="005411EE"/>
    <w:rsid w:val="005F5C84"/>
    <w:rsid w:val="00624F5D"/>
    <w:rsid w:val="00686B0E"/>
    <w:rsid w:val="006C7182"/>
    <w:rsid w:val="008B67FB"/>
    <w:rsid w:val="008C7B5D"/>
    <w:rsid w:val="00981D64"/>
    <w:rsid w:val="009D7888"/>
    <w:rsid w:val="00BD47A8"/>
    <w:rsid w:val="00BD60E5"/>
    <w:rsid w:val="00DE00C6"/>
    <w:rsid w:val="00F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1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1EE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182"/>
    <w:rPr>
      <w:rFonts w:ascii="Tahoma" w:eastAsia="MS Mincho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1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1EE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7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182"/>
    <w:rPr>
      <w:rFonts w:ascii="Tahoma" w:eastAsia="MS Mincho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WKX3UHSAJ2R6-2-768201</_dlc_DocId>
    <_dlc_DocIdUrl xmlns="e60a29af-d413-48d4-bd90-fe9d2a897e4b">
      <Url>https://ovdmasv601/sites/DMS/_layouts/15/DocIdRedir.aspx?ID=WKX3UHSAJ2R6-2-768201</Url>
      <Description>WKX3UHSAJ2R6-2-768201</Description>
    </_dlc_DocIdUrl>
  </documentManagement>
</p:properties>
</file>

<file path=customXml/itemProps1.xml><?xml version="1.0" encoding="utf-8"?>
<ds:datastoreItem xmlns:ds="http://schemas.openxmlformats.org/officeDocument/2006/customXml" ds:itemID="{87903D3F-B07E-4839-A122-068AB58B6F17}"/>
</file>

<file path=customXml/itemProps2.xml><?xml version="1.0" encoding="utf-8"?>
<ds:datastoreItem xmlns:ds="http://schemas.openxmlformats.org/officeDocument/2006/customXml" ds:itemID="{080A9AEF-1579-4F98-BD90-94E2DC8BF8A4}"/>
</file>

<file path=customXml/itemProps3.xml><?xml version="1.0" encoding="utf-8"?>
<ds:datastoreItem xmlns:ds="http://schemas.openxmlformats.org/officeDocument/2006/customXml" ds:itemID="{DDA7DDCB-4BFF-4A47-B312-6CA70CCB93AE}"/>
</file>

<file path=customXml/itemProps4.xml><?xml version="1.0" encoding="utf-8"?>
<ds:datastoreItem xmlns:ds="http://schemas.openxmlformats.org/officeDocument/2006/customXml" ds:itemID="{C21EAECD-D438-493D-A819-EDD776E9E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Csánová Renáta</cp:lastModifiedBy>
  <cp:revision>2</cp:revision>
  <cp:lastPrinted>2017-02-28T06:57:00Z</cp:lastPrinted>
  <dcterms:created xsi:type="dcterms:W3CDTF">2017-03-01T07:41:00Z</dcterms:created>
  <dcterms:modified xsi:type="dcterms:W3CDTF">2017-03-01T07:41:00Z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b33dd494-17e2-460b-99ff-cbad8a4e0d36</vt:lpwstr>
  </property>
</Properties>
</file>